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33CA181" w14:textId="77777777" w:rsidR="00AF72CC" w:rsidRDefault="00A572E2" w:rsidP="00AF72CC">
      <w:pPr>
        <w:jc w:val="center"/>
        <w:rPr>
          <w:rFonts w:ascii="Verdana" w:hAnsi="Verdana"/>
          <w:b/>
          <w:sz w:val="28"/>
        </w:rPr>
      </w:pPr>
      <w:bookmarkStart w:id="0" w:name="_GoBack"/>
      <w:bookmarkEnd w:id="0"/>
      <w:r>
        <w:rPr>
          <w:rFonts w:ascii="Verdana" w:hAnsi="Verdana"/>
          <w:b/>
          <w:sz w:val="28"/>
        </w:rPr>
        <w:t xml:space="preserve">                                                                                                                                                                                                                                                                                                                                                                                                                                                                                                                                                                                                                                                                                                                                                                                                                                                                                                                                                                                                                                                                                                        </w:t>
      </w:r>
    </w:p>
    <w:p w14:paraId="580CBAFD" w14:textId="77777777" w:rsidR="00AF72CC" w:rsidRDefault="00AF72CC" w:rsidP="00AF72CC">
      <w:pPr>
        <w:jc w:val="center"/>
        <w:rPr>
          <w:rFonts w:ascii="Verdana" w:hAnsi="Verdana"/>
          <w:b/>
          <w:sz w:val="28"/>
        </w:rPr>
      </w:pPr>
    </w:p>
    <w:p w14:paraId="7B6E4FAD" w14:textId="77777777" w:rsidR="00AF72CC" w:rsidRDefault="00AF72CC" w:rsidP="00AF72CC">
      <w:pPr>
        <w:jc w:val="center"/>
        <w:rPr>
          <w:rFonts w:ascii="Verdana" w:hAnsi="Verdana"/>
          <w:b/>
          <w:sz w:val="28"/>
        </w:rPr>
      </w:pPr>
    </w:p>
    <w:p w14:paraId="51F3A2E5" w14:textId="77777777" w:rsidR="00AF72CC" w:rsidRDefault="00AF72CC" w:rsidP="00AF72CC">
      <w:pPr>
        <w:jc w:val="center"/>
        <w:rPr>
          <w:rFonts w:ascii="Verdana" w:hAnsi="Verdana"/>
          <w:b/>
          <w:sz w:val="28"/>
        </w:rPr>
      </w:pPr>
    </w:p>
    <w:p w14:paraId="0ABD1F8F" w14:textId="77777777" w:rsidR="00AF72CC" w:rsidRDefault="00AF72CC" w:rsidP="00AF72CC">
      <w:pPr>
        <w:jc w:val="center"/>
        <w:rPr>
          <w:rFonts w:ascii="Verdana" w:hAnsi="Verdana"/>
        </w:rPr>
      </w:pPr>
    </w:p>
    <w:p w14:paraId="147067CD" w14:textId="77777777" w:rsidR="00AF72CC" w:rsidRDefault="00337716" w:rsidP="00AF72CC">
      <w:pPr>
        <w:jc w:val="center"/>
        <w:rPr>
          <w:rFonts w:ascii="Verdana" w:hAnsi="Verdana"/>
          <w:sz w:val="72"/>
          <w:szCs w:val="72"/>
        </w:rPr>
      </w:pPr>
      <w:r>
        <w:rPr>
          <w:rFonts w:ascii="Verdana" w:hAnsi="Verdana"/>
          <w:sz w:val="72"/>
          <w:szCs w:val="72"/>
        </w:rPr>
        <w:t>P</w:t>
      </w:r>
      <w:r w:rsidR="00B777AC">
        <w:rPr>
          <w:rFonts w:ascii="Verdana" w:hAnsi="Verdana"/>
          <w:sz w:val="72"/>
          <w:szCs w:val="72"/>
        </w:rPr>
        <w:t>articipant Workbook:</w:t>
      </w:r>
    </w:p>
    <w:p w14:paraId="374AD573" w14:textId="77777777" w:rsidR="00B777AC" w:rsidRPr="008E3C31" w:rsidRDefault="008E3C31" w:rsidP="00AF72CC">
      <w:pPr>
        <w:jc w:val="center"/>
        <w:rPr>
          <w:rFonts w:ascii="Verdana" w:hAnsi="Verdana"/>
          <w:sz w:val="42"/>
          <w:szCs w:val="42"/>
        </w:rPr>
      </w:pPr>
      <w:r w:rsidRPr="008E3C31">
        <w:rPr>
          <w:rFonts w:ascii="Verdana" w:hAnsi="Verdana"/>
          <w:sz w:val="42"/>
          <w:szCs w:val="42"/>
        </w:rPr>
        <w:t>Compliance with Section 188 of the Workforce Innovation and Opportunity Act</w:t>
      </w:r>
    </w:p>
    <w:p w14:paraId="4CEB7C89" w14:textId="77777777" w:rsidR="00EA3CAD" w:rsidRPr="00B30E4E" w:rsidRDefault="00EA3CAD" w:rsidP="00EA3CAD">
      <w:pPr>
        <w:jc w:val="center"/>
        <w:rPr>
          <w:rFonts w:ascii="Verdana" w:hAnsi="Verdana"/>
          <w:sz w:val="32"/>
          <w:szCs w:val="32"/>
          <w:u w:val="single"/>
        </w:rPr>
      </w:pPr>
    </w:p>
    <w:p w14:paraId="011572DC" w14:textId="77777777" w:rsidR="00EA3CAD" w:rsidRDefault="00465ADB" w:rsidP="00EA3CAD">
      <w:pPr>
        <w:jc w:val="center"/>
        <w:rPr>
          <w:rFonts w:ascii="Verdana" w:hAnsi="Verdana"/>
          <w:b/>
          <w:color w:val="385623" w:themeColor="accent6" w:themeShade="80"/>
          <w:sz w:val="36"/>
          <w:szCs w:val="36"/>
        </w:rPr>
      </w:pPr>
      <w:r w:rsidRPr="00465ADB">
        <w:rPr>
          <w:rFonts w:ascii="Verdana" w:hAnsi="Verdana"/>
          <w:b/>
          <w:color w:val="385623" w:themeColor="accent6" w:themeShade="80"/>
          <w:sz w:val="36"/>
          <w:szCs w:val="36"/>
        </w:rPr>
        <w:t>Serving Limited English Proficient Individuals</w:t>
      </w:r>
    </w:p>
    <w:p w14:paraId="2EE4024B" w14:textId="77777777" w:rsidR="0002349C" w:rsidRPr="0002349C" w:rsidRDefault="0002349C" w:rsidP="00EA3CAD">
      <w:pPr>
        <w:jc w:val="center"/>
        <w:rPr>
          <w:rFonts w:ascii="Verdana" w:hAnsi="Verdana"/>
          <w:b/>
          <w:color w:val="FF0000"/>
          <w:sz w:val="36"/>
          <w:szCs w:val="36"/>
        </w:rPr>
      </w:pPr>
      <w:r>
        <w:rPr>
          <w:rFonts w:ascii="Verdana" w:hAnsi="Verdana"/>
          <w:b/>
          <w:color w:val="FF0000"/>
          <w:sz w:val="36"/>
          <w:szCs w:val="36"/>
        </w:rPr>
        <w:t>Answer</w:t>
      </w:r>
      <w:r w:rsidR="00A72D29">
        <w:rPr>
          <w:rFonts w:ascii="Verdana" w:hAnsi="Verdana"/>
          <w:b/>
          <w:color w:val="FF0000"/>
          <w:sz w:val="36"/>
          <w:szCs w:val="36"/>
        </w:rPr>
        <w:t>/Ideas</w:t>
      </w:r>
      <w:r>
        <w:rPr>
          <w:rFonts w:ascii="Verdana" w:hAnsi="Verdana"/>
          <w:b/>
          <w:color w:val="FF0000"/>
          <w:sz w:val="36"/>
          <w:szCs w:val="36"/>
        </w:rPr>
        <w:t xml:space="preserve"> Key</w:t>
      </w:r>
    </w:p>
    <w:p w14:paraId="7C38BCB4" w14:textId="77777777" w:rsidR="00EA3CAD" w:rsidRPr="00B30E4E" w:rsidRDefault="00EA3CAD" w:rsidP="00EA3CAD">
      <w:pPr>
        <w:jc w:val="center"/>
        <w:rPr>
          <w:rFonts w:ascii="Verdana" w:hAnsi="Verdana"/>
          <w:sz w:val="32"/>
          <w:szCs w:val="32"/>
          <w:u w:val="single"/>
        </w:rPr>
      </w:pPr>
    </w:p>
    <w:p w14:paraId="27AC3958" w14:textId="77777777" w:rsidR="00EA3CAD" w:rsidRDefault="00EA3CAD" w:rsidP="00EA3CAD">
      <w:pPr>
        <w:jc w:val="center"/>
        <w:rPr>
          <w:rFonts w:ascii="Verdana" w:hAnsi="Verdana"/>
          <w:sz w:val="32"/>
          <w:szCs w:val="32"/>
        </w:rPr>
      </w:pPr>
      <w:r>
        <w:rPr>
          <w:rFonts w:ascii="Verdana" w:hAnsi="Verdana"/>
          <w:sz w:val="32"/>
          <w:szCs w:val="32"/>
        </w:rPr>
        <w:t>Seena Foster, Principal</w:t>
      </w:r>
    </w:p>
    <w:p w14:paraId="1520AF13" w14:textId="77777777" w:rsidR="00EA3CAD" w:rsidRDefault="00EA3CAD" w:rsidP="00EA3CAD">
      <w:pPr>
        <w:jc w:val="center"/>
        <w:rPr>
          <w:rFonts w:ascii="Verdana" w:hAnsi="Verdana"/>
          <w:sz w:val="32"/>
          <w:szCs w:val="32"/>
        </w:rPr>
      </w:pPr>
      <w:r>
        <w:rPr>
          <w:rFonts w:ascii="Verdana" w:hAnsi="Verdana"/>
          <w:sz w:val="32"/>
          <w:szCs w:val="32"/>
        </w:rPr>
        <w:t>Title VI Consulting</w:t>
      </w:r>
    </w:p>
    <w:p w14:paraId="21E93808" w14:textId="77777777" w:rsidR="00EA3CAD" w:rsidRDefault="00EA3CAD" w:rsidP="00EA3CAD">
      <w:pPr>
        <w:jc w:val="center"/>
        <w:rPr>
          <w:rFonts w:ascii="Verdana" w:hAnsi="Verdana"/>
          <w:sz w:val="32"/>
          <w:szCs w:val="32"/>
        </w:rPr>
      </w:pPr>
      <w:r>
        <w:rPr>
          <w:rFonts w:ascii="Verdana" w:hAnsi="Verdana"/>
          <w:sz w:val="32"/>
          <w:szCs w:val="32"/>
        </w:rPr>
        <w:t>107 S. West St., PMB 713</w:t>
      </w:r>
    </w:p>
    <w:p w14:paraId="0B17535E" w14:textId="77777777" w:rsidR="00EA3CAD" w:rsidRDefault="00EA3CAD" w:rsidP="00EA3CAD">
      <w:pPr>
        <w:jc w:val="center"/>
        <w:rPr>
          <w:rFonts w:ascii="Verdana" w:hAnsi="Verdana"/>
          <w:sz w:val="32"/>
          <w:szCs w:val="32"/>
        </w:rPr>
      </w:pPr>
      <w:r>
        <w:rPr>
          <w:rFonts w:ascii="Verdana" w:hAnsi="Verdana"/>
          <w:sz w:val="32"/>
          <w:szCs w:val="32"/>
        </w:rPr>
        <w:t>Alexandria, VA 22314</w:t>
      </w:r>
    </w:p>
    <w:p w14:paraId="18E5E311" w14:textId="77777777" w:rsidR="00EA3CAD" w:rsidRDefault="006C3496" w:rsidP="00EA3CAD">
      <w:pPr>
        <w:jc w:val="center"/>
        <w:rPr>
          <w:rFonts w:ascii="Verdana" w:hAnsi="Verdana"/>
          <w:sz w:val="32"/>
          <w:szCs w:val="32"/>
        </w:rPr>
      </w:pPr>
      <w:hyperlink r:id="rId7" w:history="1">
        <w:r w:rsidR="00EA3CAD">
          <w:rPr>
            <w:rStyle w:val="Hyperlink"/>
            <w:rFonts w:ascii="Verdana" w:hAnsi="Verdana"/>
            <w:sz w:val="32"/>
            <w:szCs w:val="32"/>
          </w:rPr>
          <w:t>www.titleviconsulting.com</w:t>
        </w:r>
      </w:hyperlink>
    </w:p>
    <w:p w14:paraId="4644B334" w14:textId="77777777" w:rsidR="00EA3CAD" w:rsidRDefault="00EA3CAD" w:rsidP="00EA3CAD">
      <w:pPr>
        <w:jc w:val="center"/>
        <w:rPr>
          <w:rFonts w:ascii="Verdana" w:hAnsi="Verdana"/>
          <w:sz w:val="32"/>
          <w:szCs w:val="32"/>
        </w:rPr>
      </w:pPr>
    </w:p>
    <w:p w14:paraId="549BBC4A" w14:textId="77777777" w:rsidR="00AF72CC" w:rsidRDefault="00AF72CC" w:rsidP="00AF72CC">
      <w:pPr>
        <w:jc w:val="center"/>
        <w:rPr>
          <w:rFonts w:ascii="Verdana" w:hAnsi="Verdana"/>
        </w:rPr>
      </w:pPr>
    </w:p>
    <w:p w14:paraId="75933A05" w14:textId="77777777" w:rsidR="00AF72CC" w:rsidRDefault="00AF72CC" w:rsidP="00AF72CC">
      <w:pPr>
        <w:jc w:val="center"/>
        <w:rPr>
          <w:rFonts w:ascii="Verdana" w:hAnsi="Verdana"/>
        </w:rPr>
      </w:pPr>
    </w:p>
    <w:p w14:paraId="2C25DB89" w14:textId="77777777" w:rsidR="00AF72CC" w:rsidRDefault="00AF72CC" w:rsidP="00AF72CC">
      <w:pPr>
        <w:jc w:val="center"/>
        <w:rPr>
          <w:rFonts w:ascii="Verdana" w:hAnsi="Verdana"/>
          <w:sz w:val="28"/>
        </w:rPr>
      </w:pPr>
    </w:p>
    <w:p w14:paraId="4363EB37" w14:textId="77777777" w:rsidR="00AF72CC" w:rsidRDefault="00AF72CC" w:rsidP="00AF72CC">
      <w:pPr>
        <w:jc w:val="center"/>
        <w:rPr>
          <w:rFonts w:ascii="Verdana" w:hAnsi="Verdana"/>
          <w:b/>
          <w:sz w:val="28"/>
        </w:rPr>
      </w:pPr>
      <w:r>
        <w:rPr>
          <w:rFonts w:ascii="Verdana" w:hAnsi="Verdana"/>
          <w:b/>
          <w:noProof/>
          <w:sz w:val="28"/>
        </w:rPr>
        <w:drawing>
          <wp:inline distT="0" distB="0" distL="0" distR="0" wp14:anchorId="2B776248" wp14:editId="1E021DA1">
            <wp:extent cx="4572000" cy="2743200"/>
            <wp:effectExtent l="0" t="0" r="0" b="0"/>
            <wp:docPr id="1" name="Picture 1" descr="TitleVI-logo-s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itleVI-logo-sm"/>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572000" cy="2743200"/>
                    </a:xfrm>
                    <a:prstGeom prst="rect">
                      <a:avLst/>
                    </a:prstGeom>
                    <a:noFill/>
                    <a:ln>
                      <a:noFill/>
                    </a:ln>
                  </pic:spPr>
                </pic:pic>
              </a:graphicData>
            </a:graphic>
          </wp:inline>
        </w:drawing>
      </w:r>
    </w:p>
    <w:p w14:paraId="6B436BA7" w14:textId="77777777" w:rsidR="00552AD1" w:rsidRPr="00702DC0" w:rsidRDefault="00BB7ED3" w:rsidP="00BB7ED3">
      <w:pPr>
        <w:jc w:val="center"/>
        <w:rPr>
          <w:b/>
          <w:sz w:val="48"/>
          <w:szCs w:val="48"/>
        </w:rPr>
      </w:pPr>
      <w:r w:rsidRPr="00702DC0">
        <w:rPr>
          <w:b/>
          <w:sz w:val="48"/>
          <w:szCs w:val="48"/>
        </w:rPr>
        <w:lastRenderedPageBreak/>
        <w:t>Table of Contents</w:t>
      </w:r>
    </w:p>
    <w:p w14:paraId="1485DB3C" w14:textId="77777777" w:rsidR="00BB7ED3" w:rsidRDefault="00BB7ED3" w:rsidP="00BB7ED3">
      <w:pPr>
        <w:rPr>
          <w:b/>
          <w:sz w:val="36"/>
          <w:szCs w:val="36"/>
        </w:rPr>
      </w:pPr>
    </w:p>
    <w:p w14:paraId="6E38401F" w14:textId="77777777" w:rsidR="00702DC0" w:rsidRDefault="00702DC0" w:rsidP="00BB7ED3">
      <w:pPr>
        <w:rPr>
          <w:b/>
          <w:sz w:val="36"/>
          <w:szCs w:val="36"/>
        </w:rPr>
      </w:pPr>
    </w:p>
    <w:p w14:paraId="7F00CF5B" w14:textId="77777777" w:rsidR="00702DC0" w:rsidRDefault="00702DC0">
      <w:pPr>
        <w:spacing w:after="160" w:line="259" w:lineRule="auto"/>
        <w:rPr>
          <w:b/>
          <w:color w:val="385623" w:themeColor="accent6" w:themeShade="80"/>
          <w:sz w:val="36"/>
          <w:szCs w:val="36"/>
        </w:rPr>
      </w:pPr>
      <w:r w:rsidRPr="00A603AD">
        <w:rPr>
          <w:b/>
          <w:color w:val="385623" w:themeColor="accent6" w:themeShade="80"/>
          <w:sz w:val="36"/>
          <w:szCs w:val="36"/>
        </w:rPr>
        <w:t>I</w:t>
      </w:r>
      <w:r w:rsidRPr="00A603AD">
        <w:rPr>
          <w:b/>
          <w:color w:val="385623" w:themeColor="accent6" w:themeShade="80"/>
          <w:sz w:val="36"/>
          <w:szCs w:val="36"/>
        </w:rPr>
        <w:tab/>
      </w:r>
      <w:r w:rsidR="00A603AD">
        <w:rPr>
          <w:b/>
          <w:color w:val="385623" w:themeColor="accent6" w:themeShade="80"/>
          <w:sz w:val="36"/>
          <w:szCs w:val="36"/>
        </w:rPr>
        <w:t>Overview Quiz</w:t>
      </w:r>
    </w:p>
    <w:p w14:paraId="5D1FDE0D" w14:textId="77777777" w:rsidR="006F2E68" w:rsidRDefault="006F2E68">
      <w:pPr>
        <w:spacing w:after="160" w:line="259" w:lineRule="auto"/>
        <w:rPr>
          <w:b/>
          <w:color w:val="385623" w:themeColor="accent6" w:themeShade="80"/>
          <w:sz w:val="36"/>
          <w:szCs w:val="36"/>
        </w:rPr>
      </w:pPr>
    </w:p>
    <w:p w14:paraId="2A968CA3" w14:textId="77777777" w:rsidR="001A00D0" w:rsidRDefault="006F2E68" w:rsidP="00C6714A">
      <w:pPr>
        <w:spacing w:after="160" w:line="259" w:lineRule="auto"/>
        <w:rPr>
          <w:b/>
          <w:color w:val="385623" w:themeColor="accent6" w:themeShade="80"/>
          <w:sz w:val="36"/>
          <w:szCs w:val="36"/>
        </w:rPr>
      </w:pPr>
      <w:r w:rsidRPr="00A603AD">
        <w:rPr>
          <w:b/>
          <w:color w:val="385623" w:themeColor="accent6" w:themeShade="80"/>
          <w:sz w:val="36"/>
          <w:szCs w:val="36"/>
        </w:rPr>
        <w:t>I</w:t>
      </w:r>
      <w:r>
        <w:rPr>
          <w:b/>
          <w:color w:val="385623" w:themeColor="accent6" w:themeShade="80"/>
          <w:sz w:val="36"/>
          <w:szCs w:val="36"/>
        </w:rPr>
        <w:t>I</w:t>
      </w:r>
      <w:r w:rsidRPr="00A603AD">
        <w:rPr>
          <w:b/>
          <w:color w:val="385623" w:themeColor="accent6" w:themeShade="80"/>
          <w:sz w:val="36"/>
          <w:szCs w:val="36"/>
        </w:rPr>
        <w:tab/>
      </w:r>
      <w:r w:rsidR="001A00D0">
        <w:rPr>
          <w:b/>
          <w:color w:val="385623" w:themeColor="accent6" w:themeShade="80"/>
          <w:sz w:val="36"/>
          <w:szCs w:val="36"/>
        </w:rPr>
        <w:t>Language Access Plan</w:t>
      </w:r>
    </w:p>
    <w:p w14:paraId="6C9E22FA" w14:textId="77777777" w:rsidR="001A00D0" w:rsidRDefault="001A00D0" w:rsidP="001A00D0">
      <w:pPr>
        <w:spacing w:after="160" w:line="259" w:lineRule="auto"/>
        <w:rPr>
          <w:b/>
          <w:color w:val="385623" w:themeColor="accent6" w:themeShade="80"/>
          <w:sz w:val="36"/>
          <w:szCs w:val="36"/>
        </w:rPr>
      </w:pPr>
    </w:p>
    <w:p w14:paraId="09B0C1E4" w14:textId="77777777" w:rsidR="00C6714A" w:rsidRDefault="001A00D0" w:rsidP="001A00D0">
      <w:pPr>
        <w:spacing w:after="160" w:line="259" w:lineRule="auto"/>
        <w:rPr>
          <w:b/>
          <w:color w:val="385623" w:themeColor="accent6" w:themeShade="80"/>
          <w:sz w:val="36"/>
          <w:szCs w:val="36"/>
        </w:rPr>
      </w:pPr>
      <w:r>
        <w:rPr>
          <w:b/>
          <w:color w:val="385623" w:themeColor="accent6" w:themeShade="80"/>
          <w:sz w:val="36"/>
          <w:szCs w:val="36"/>
        </w:rPr>
        <w:t>III</w:t>
      </w:r>
      <w:r>
        <w:rPr>
          <w:b/>
          <w:color w:val="385623" w:themeColor="accent6" w:themeShade="80"/>
          <w:sz w:val="36"/>
          <w:szCs w:val="36"/>
        </w:rPr>
        <w:tab/>
      </w:r>
      <w:r w:rsidR="00C6714A">
        <w:rPr>
          <w:b/>
          <w:color w:val="385623" w:themeColor="accent6" w:themeShade="80"/>
          <w:sz w:val="36"/>
          <w:szCs w:val="36"/>
        </w:rPr>
        <w:t xml:space="preserve">Ima and Ivan: </w:t>
      </w:r>
      <w:r w:rsidR="00C6714A" w:rsidRPr="00C6714A">
        <w:rPr>
          <w:b/>
          <w:color w:val="385623" w:themeColor="accent6" w:themeShade="80"/>
          <w:sz w:val="36"/>
          <w:szCs w:val="36"/>
        </w:rPr>
        <w:t xml:space="preserve">A Case Study in Barriers and </w:t>
      </w:r>
    </w:p>
    <w:p w14:paraId="5D0AFF0D" w14:textId="77777777" w:rsidR="00C6714A" w:rsidRPr="00C6714A" w:rsidRDefault="00C6714A" w:rsidP="00C6714A">
      <w:pPr>
        <w:spacing w:after="160" w:line="259" w:lineRule="auto"/>
        <w:ind w:firstLine="720"/>
        <w:rPr>
          <w:b/>
          <w:color w:val="385623" w:themeColor="accent6" w:themeShade="80"/>
          <w:sz w:val="36"/>
          <w:szCs w:val="36"/>
        </w:rPr>
      </w:pPr>
      <w:r w:rsidRPr="00C6714A">
        <w:rPr>
          <w:b/>
          <w:color w:val="385623" w:themeColor="accent6" w:themeShade="80"/>
          <w:sz w:val="36"/>
          <w:szCs w:val="36"/>
        </w:rPr>
        <w:t>Promising Practices</w:t>
      </w:r>
    </w:p>
    <w:p w14:paraId="09E76A8C" w14:textId="77777777" w:rsidR="006F2E68" w:rsidRDefault="006F2E68" w:rsidP="006F2E68">
      <w:pPr>
        <w:spacing w:after="160" w:line="259" w:lineRule="auto"/>
        <w:rPr>
          <w:b/>
          <w:color w:val="385623" w:themeColor="accent6" w:themeShade="80"/>
          <w:sz w:val="36"/>
          <w:szCs w:val="36"/>
        </w:rPr>
      </w:pPr>
    </w:p>
    <w:p w14:paraId="0DEF21A7" w14:textId="77777777" w:rsidR="006F2E68" w:rsidRPr="00A603AD" w:rsidRDefault="006F2E68" w:rsidP="006F2E68">
      <w:pPr>
        <w:spacing w:after="160" w:line="259" w:lineRule="auto"/>
        <w:rPr>
          <w:b/>
          <w:color w:val="385623" w:themeColor="accent6" w:themeShade="80"/>
          <w:sz w:val="36"/>
          <w:szCs w:val="36"/>
        </w:rPr>
      </w:pPr>
      <w:r>
        <w:rPr>
          <w:b/>
          <w:color w:val="385623" w:themeColor="accent6" w:themeShade="80"/>
          <w:sz w:val="36"/>
          <w:szCs w:val="36"/>
        </w:rPr>
        <w:t>I</w:t>
      </w:r>
      <w:r w:rsidR="001A00D0">
        <w:rPr>
          <w:b/>
          <w:color w:val="385623" w:themeColor="accent6" w:themeShade="80"/>
          <w:sz w:val="36"/>
          <w:szCs w:val="36"/>
        </w:rPr>
        <w:t>V</w:t>
      </w:r>
      <w:r>
        <w:rPr>
          <w:b/>
          <w:color w:val="385623" w:themeColor="accent6" w:themeShade="80"/>
          <w:sz w:val="36"/>
          <w:szCs w:val="36"/>
        </w:rPr>
        <w:tab/>
        <w:t>Job Aid Development</w:t>
      </w:r>
    </w:p>
    <w:p w14:paraId="29EABE43" w14:textId="77777777" w:rsidR="006F2E68" w:rsidRPr="00A603AD" w:rsidRDefault="006F2E68">
      <w:pPr>
        <w:spacing w:after="160" w:line="259" w:lineRule="auto"/>
        <w:rPr>
          <w:b/>
          <w:color w:val="385623" w:themeColor="accent6" w:themeShade="80"/>
          <w:sz w:val="36"/>
          <w:szCs w:val="36"/>
        </w:rPr>
      </w:pPr>
    </w:p>
    <w:p w14:paraId="2D91EBD4" w14:textId="77777777" w:rsidR="00702DC0" w:rsidRDefault="00702DC0" w:rsidP="00C12105">
      <w:pPr>
        <w:spacing w:line="259" w:lineRule="auto"/>
        <w:rPr>
          <w:sz w:val="36"/>
          <w:szCs w:val="36"/>
        </w:rPr>
      </w:pPr>
    </w:p>
    <w:p w14:paraId="5210F589" w14:textId="77777777" w:rsidR="003E2D17" w:rsidRDefault="003E2D17" w:rsidP="00C12105">
      <w:pPr>
        <w:spacing w:line="259" w:lineRule="auto"/>
        <w:rPr>
          <w:sz w:val="36"/>
          <w:szCs w:val="36"/>
        </w:rPr>
      </w:pPr>
    </w:p>
    <w:p w14:paraId="6FA87A95" w14:textId="77777777" w:rsidR="003758B4" w:rsidRDefault="00702DC0" w:rsidP="003758B4">
      <w:pPr>
        <w:spacing w:line="259" w:lineRule="auto"/>
        <w:rPr>
          <w:sz w:val="36"/>
          <w:szCs w:val="36"/>
        </w:rPr>
      </w:pPr>
      <w:r>
        <w:rPr>
          <w:sz w:val="36"/>
          <w:szCs w:val="36"/>
        </w:rPr>
        <w:tab/>
      </w:r>
    </w:p>
    <w:p w14:paraId="2D73A2F6" w14:textId="77777777" w:rsidR="0004319D" w:rsidRDefault="0004319D" w:rsidP="0004319D">
      <w:pPr>
        <w:spacing w:after="160" w:line="259" w:lineRule="auto"/>
        <w:rPr>
          <w:b/>
          <w:sz w:val="32"/>
          <w:szCs w:val="32"/>
        </w:rPr>
      </w:pPr>
      <w:r>
        <w:rPr>
          <w:b/>
          <w:color w:val="FF0000"/>
          <w:sz w:val="32"/>
          <w:szCs w:val="32"/>
        </w:rPr>
        <w:t xml:space="preserve">NOTE: </w:t>
      </w:r>
      <w:r>
        <w:rPr>
          <w:color w:val="FF0000"/>
          <w:sz w:val="32"/>
          <w:szCs w:val="32"/>
        </w:rPr>
        <w:t xml:space="preserve">Narrative responses provided do not necessarily include all possibilities; rather, the responses are designed to give you some ideas. You may identify other ways in the scenarios discussed to ensure the LEP person’s meaningful access to, and meaningful participation in, your programs and activities. </w:t>
      </w:r>
    </w:p>
    <w:p w14:paraId="483F8285" w14:textId="77777777" w:rsidR="003758B4" w:rsidRDefault="003758B4">
      <w:pPr>
        <w:spacing w:after="160" w:line="259" w:lineRule="auto"/>
        <w:rPr>
          <w:sz w:val="36"/>
          <w:szCs w:val="36"/>
        </w:rPr>
      </w:pPr>
      <w:r>
        <w:rPr>
          <w:sz w:val="36"/>
          <w:szCs w:val="36"/>
        </w:rPr>
        <w:br w:type="page"/>
      </w:r>
    </w:p>
    <w:p w14:paraId="477F0946" w14:textId="77777777" w:rsidR="006F2E68" w:rsidRDefault="006F2E68" w:rsidP="006F2E68">
      <w:pPr>
        <w:spacing w:line="259" w:lineRule="auto"/>
        <w:jc w:val="center"/>
        <w:rPr>
          <w:b/>
          <w:color w:val="385623" w:themeColor="accent6" w:themeShade="80"/>
          <w:sz w:val="36"/>
          <w:szCs w:val="36"/>
        </w:rPr>
      </w:pPr>
      <w:r>
        <w:rPr>
          <w:b/>
          <w:color w:val="385623" w:themeColor="accent6" w:themeShade="80"/>
          <w:sz w:val="36"/>
          <w:szCs w:val="36"/>
        </w:rPr>
        <w:lastRenderedPageBreak/>
        <w:t>I</w:t>
      </w:r>
    </w:p>
    <w:p w14:paraId="6F939DEA" w14:textId="77777777" w:rsidR="00A603AD" w:rsidRDefault="00A603AD" w:rsidP="006F2E68">
      <w:pPr>
        <w:pBdr>
          <w:bottom w:val="single" w:sz="12" w:space="1" w:color="auto"/>
        </w:pBdr>
        <w:spacing w:line="259" w:lineRule="auto"/>
        <w:jc w:val="center"/>
        <w:rPr>
          <w:b/>
          <w:color w:val="385623" w:themeColor="accent6" w:themeShade="80"/>
          <w:sz w:val="36"/>
          <w:szCs w:val="36"/>
        </w:rPr>
      </w:pPr>
      <w:r w:rsidRPr="00A603AD">
        <w:rPr>
          <w:b/>
          <w:color w:val="385623" w:themeColor="accent6" w:themeShade="80"/>
          <w:sz w:val="36"/>
          <w:szCs w:val="36"/>
        </w:rPr>
        <w:t>Overview Quiz</w:t>
      </w:r>
    </w:p>
    <w:p w14:paraId="0D1E11E6" w14:textId="77777777" w:rsidR="00A603AD" w:rsidRDefault="00A603AD" w:rsidP="00A603AD">
      <w:pPr>
        <w:spacing w:line="259" w:lineRule="auto"/>
        <w:rPr>
          <w:sz w:val="36"/>
          <w:szCs w:val="36"/>
        </w:rPr>
      </w:pPr>
    </w:p>
    <w:p w14:paraId="55A149A5" w14:textId="77777777" w:rsidR="00A603AD" w:rsidRPr="005C4E5C" w:rsidRDefault="00A603AD" w:rsidP="00A603AD">
      <w:pPr>
        <w:spacing w:line="259" w:lineRule="auto"/>
        <w:rPr>
          <w:sz w:val="28"/>
          <w:szCs w:val="28"/>
        </w:rPr>
      </w:pPr>
      <w:r w:rsidRPr="005C4E5C">
        <w:rPr>
          <w:sz w:val="28"/>
          <w:szCs w:val="28"/>
        </w:rPr>
        <w:t xml:space="preserve">1. </w:t>
      </w:r>
      <w:r w:rsidRPr="005C4E5C">
        <w:rPr>
          <w:sz w:val="28"/>
          <w:szCs w:val="28"/>
        </w:rPr>
        <w:tab/>
        <w:t>Match the following terms with their definitions: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5"/>
        <w:gridCol w:w="4675"/>
      </w:tblGrid>
      <w:tr w:rsidR="00A603AD" w:rsidRPr="00A603AD" w14:paraId="311E2660" w14:textId="77777777" w:rsidTr="00DF1826">
        <w:tc>
          <w:tcPr>
            <w:tcW w:w="4675" w:type="dxa"/>
          </w:tcPr>
          <w:p w14:paraId="27931569" w14:textId="77777777" w:rsidR="00A603AD" w:rsidRPr="006F2E68" w:rsidRDefault="00A603AD" w:rsidP="00A603AD">
            <w:pPr>
              <w:spacing w:line="259" w:lineRule="auto"/>
              <w:rPr>
                <w:sz w:val="28"/>
                <w:szCs w:val="28"/>
              </w:rPr>
            </w:pPr>
          </w:p>
          <w:p w14:paraId="50A92826" w14:textId="77777777" w:rsidR="00A603AD" w:rsidRPr="006F2E68" w:rsidRDefault="009D3770" w:rsidP="00A603AD">
            <w:pPr>
              <w:spacing w:line="259" w:lineRule="auto"/>
              <w:rPr>
                <w:sz w:val="28"/>
                <w:szCs w:val="28"/>
              </w:rPr>
            </w:pPr>
            <w:r>
              <w:rPr>
                <w:noProof/>
                <w:sz w:val="28"/>
                <w:szCs w:val="28"/>
              </w:rPr>
              <mc:AlternateContent>
                <mc:Choice Requires="wps">
                  <w:drawing>
                    <wp:anchor distT="0" distB="0" distL="114300" distR="114300" simplePos="0" relativeHeight="251659264" behindDoc="0" locked="0" layoutInCell="1" allowOverlap="1" wp14:anchorId="5237692D" wp14:editId="32CACC53">
                      <wp:simplePos x="0" y="0"/>
                      <wp:positionH relativeFrom="column">
                        <wp:posOffset>855346</wp:posOffset>
                      </wp:positionH>
                      <wp:positionV relativeFrom="paragraph">
                        <wp:posOffset>111760</wp:posOffset>
                      </wp:positionV>
                      <wp:extent cx="2057400" cy="0"/>
                      <wp:effectExtent l="0" t="0" r="19050" b="19050"/>
                      <wp:wrapNone/>
                      <wp:docPr id="2" name="Straight Connector 2"/>
                      <wp:cNvGraphicFramePr/>
                      <a:graphic xmlns:a="http://schemas.openxmlformats.org/drawingml/2006/main">
                        <a:graphicData uri="http://schemas.microsoft.com/office/word/2010/wordprocessingShape">
                          <wps:wsp>
                            <wps:cNvCnPr/>
                            <wps:spPr>
                              <a:xfrm flipV="1">
                                <a:off x="0" y="0"/>
                                <a:ext cx="205740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2B906FE5" id="Straight Connector 2"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7.35pt,8.8pt" to="229.35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" strokecolor="#5b9bd5 [3204]" strokeweight=".5pt">
                      <v:stroke joinstyle="miter"/>
                    </v:line>
                  </w:pict>
                </mc:Fallback>
              </mc:AlternateContent>
            </w:r>
            <w:r w:rsidR="00A603AD" w:rsidRPr="006F2E68">
              <w:rPr>
                <w:sz w:val="28"/>
                <w:szCs w:val="28"/>
              </w:rPr>
              <w:t>Translation</w:t>
            </w:r>
          </w:p>
        </w:tc>
        <w:tc>
          <w:tcPr>
            <w:tcW w:w="4675" w:type="dxa"/>
          </w:tcPr>
          <w:p w14:paraId="04760CD4" w14:textId="77777777" w:rsidR="00A603AD" w:rsidRPr="006F2E68" w:rsidRDefault="00A603AD" w:rsidP="00A603AD">
            <w:pPr>
              <w:spacing w:line="259" w:lineRule="auto"/>
              <w:rPr>
                <w:sz w:val="28"/>
                <w:szCs w:val="28"/>
              </w:rPr>
            </w:pPr>
          </w:p>
          <w:p w14:paraId="3FD6DE62" w14:textId="77777777" w:rsidR="00A603AD" w:rsidRPr="006F2E68" w:rsidRDefault="00A603AD" w:rsidP="00A603AD">
            <w:pPr>
              <w:spacing w:line="259" w:lineRule="auto"/>
              <w:rPr>
                <w:sz w:val="28"/>
                <w:szCs w:val="28"/>
              </w:rPr>
            </w:pPr>
            <w:r w:rsidRPr="006F2E68">
              <w:rPr>
                <w:sz w:val="28"/>
                <w:szCs w:val="28"/>
              </w:rPr>
              <w:t>Taking information written in one language and conveying it in writing into another language while preserving the meaning.</w:t>
            </w:r>
          </w:p>
        </w:tc>
      </w:tr>
      <w:tr w:rsidR="00A603AD" w:rsidRPr="00A603AD" w14:paraId="389D3CF0" w14:textId="77777777" w:rsidTr="00DF1826">
        <w:tc>
          <w:tcPr>
            <w:tcW w:w="4675" w:type="dxa"/>
          </w:tcPr>
          <w:p w14:paraId="6CB3035E" w14:textId="77777777" w:rsidR="00A603AD" w:rsidRPr="006F2E68" w:rsidRDefault="00A603AD" w:rsidP="00A603AD">
            <w:pPr>
              <w:spacing w:line="259" w:lineRule="auto"/>
              <w:rPr>
                <w:sz w:val="28"/>
                <w:szCs w:val="28"/>
              </w:rPr>
            </w:pPr>
          </w:p>
          <w:p w14:paraId="2A952CD4" w14:textId="77777777" w:rsidR="00A603AD" w:rsidRPr="006F2E68" w:rsidRDefault="009D3770" w:rsidP="00A603AD">
            <w:pPr>
              <w:spacing w:line="259" w:lineRule="auto"/>
              <w:rPr>
                <w:sz w:val="28"/>
                <w:szCs w:val="28"/>
              </w:rPr>
            </w:pPr>
            <w:r>
              <w:rPr>
                <w:noProof/>
                <w:sz w:val="28"/>
                <w:szCs w:val="28"/>
              </w:rPr>
              <mc:AlternateContent>
                <mc:Choice Requires="wps">
                  <w:drawing>
                    <wp:anchor distT="0" distB="0" distL="114300" distR="114300" simplePos="0" relativeHeight="251660288" behindDoc="0" locked="0" layoutInCell="1" allowOverlap="1" wp14:anchorId="290D51FD" wp14:editId="7F0F1579">
                      <wp:simplePos x="0" y="0"/>
                      <wp:positionH relativeFrom="column">
                        <wp:posOffset>1055370</wp:posOffset>
                      </wp:positionH>
                      <wp:positionV relativeFrom="paragraph">
                        <wp:posOffset>113030</wp:posOffset>
                      </wp:positionV>
                      <wp:extent cx="1838325" cy="0"/>
                      <wp:effectExtent l="0" t="0" r="28575" b="19050"/>
                      <wp:wrapNone/>
                      <wp:docPr id="4" name="Straight Connector 4"/>
                      <wp:cNvGraphicFramePr/>
                      <a:graphic xmlns:a="http://schemas.openxmlformats.org/drawingml/2006/main">
                        <a:graphicData uri="http://schemas.microsoft.com/office/word/2010/wordprocessingShape">
                          <wps:wsp>
                            <wps:cNvCnPr/>
                            <wps:spPr>
                              <a:xfrm>
                                <a:off x="0" y="0"/>
                                <a:ext cx="183832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1CA8D57B" id="Straight Connector 4"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3.1pt,8.9pt" to="227.85pt,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" strokecolor="#5b9bd5 [3204]" strokeweight=".5pt">
                      <v:stroke joinstyle="miter"/>
                    </v:line>
                  </w:pict>
                </mc:Fallback>
              </mc:AlternateContent>
            </w:r>
            <w:r w:rsidR="00A603AD" w:rsidRPr="006F2E68">
              <w:rPr>
                <w:sz w:val="28"/>
                <w:szCs w:val="28"/>
              </w:rPr>
              <w:t>Interpretation</w:t>
            </w:r>
          </w:p>
        </w:tc>
        <w:tc>
          <w:tcPr>
            <w:tcW w:w="4675" w:type="dxa"/>
          </w:tcPr>
          <w:p w14:paraId="37E58846" w14:textId="77777777" w:rsidR="00A603AD" w:rsidRPr="006F2E68" w:rsidRDefault="00A603AD" w:rsidP="00A603AD">
            <w:pPr>
              <w:spacing w:line="259" w:lineRule="auto"/>
              <w:rPr>
                <w:sz w:val="28"/>
                <w:szCs w:val="28"/>
              </w:rPr>
            </w:pPr>
          </w:p>
          <w:p w14:paraId="7BA9B54D" w14:textId="77777777" w:rsidR="00A603AD" w:rsidRPr="006F2E68" w:rsidRDefault="00A603AD" w:rsidP="00A603AD">
            <w:pPr>
              <w:spacing w:line="259" w:lineRule="auto"/>
              <w:rPr>
                <w:sz w:val="28"/>
                <w:szCs w:val="28"/>
              </w:rPr>
            </w:pPr>
            <w:r w:rsidRPr="006F2E68">
              <w:rPr>
                <w:sz w:val="28"/>
                <w:szCs w:val="28"/>
              </w:rPr>
              <w:t>Hearing language spoken in one language and orally relaying it into another language in a manner that preserves its meaning.</w:t>
            </w:r>
          </w:p>
        </w:tc>
      </w:tr>
    </w:tbl>
    <w:p w14:paraId="0337A7AC" w14:textId="77777777" w:rsidR="00A603AD" w:rsidRPr="00A603AD" w:rsidRDefault="00A603AD" w:rsidP="00A603AD">
      <w:pPr>
        <w:spacing w:line="259" w:lineRule="auto"/>
        <w:rPr>
          <w:sz w:val="36"/>
          <w:szCs w:val="36"/>
        </w:rPr>
      </w:pPr>
    </w:p>
    <w:p w14:paraId="092814DB" w14:textId="77777777" w:rsidR="00A603AD" w:rsidRPr="005C4E5C" w:rsidRDefault="00A603AD" w:rsidP="006F2E68">
      <w:pPr>
        <w:spacing w:line="259" w:lineRule="auto"/>
        <w:ind w:left="720" w:hanging="720"/>
        <w:rPr>
          <w:sz w:val="28"/>
          <w:szCs w:val="28"/>
        </w:rPr>
      </w:pPr>
      <w:r w:rsidRPr="005C4E5C">
        <w:rPr>
          <w:sz w:val="28"/>
          <w:szCs w:val="28"/>
        </w:rPr>
        <w:t>2.</w:t>
      </w:r>
      <w:r w:rsidRPr="005C4E5C">
        <w:rPr>
          <w:sz w:val="28"/>
          <w:szCs w:val="28"/>
        </w:rPr>
        <w:tab/>
        <w:t xml:space="preserve">Bilingual staff members </w:t>
      </w:r>
      <w:r w:rsidR="009D3770" w:rsidRPr="005C4E5C">
        <w:rPr>
          <w:sz w:val="28"/>
          <w:szCs w:val="28"/>
        </w:rPr>
        <w:t xml:space="preserve">(as opposed to specially qualified interpreters and translators) </w:t>
      </w:r>
      <w:r w:rsidRPr="005C4E5C">
        <w:rPr>
          <w:sz w:val="28"/>
          <w:szCs w:val="28"/>
        </w:rPr>
        <w:t>may provide interpretation or translation language services for the following types of interactions (check all that apply):</w:t>
      </w:r>
    </w:p>
    <w:p w14:paraId="61B4BED8" w14:textId="77777777" w:rsidR="006F2E68" w:rsidRPr="006F2E68" w:rsidRDefault="006F2E68" w:rsidP="006F2E68">
      <w:pPr>
        <w:spacing w:line="259" w:lineRule="auto"/>
        <w:ind w:left="720" w:hanging="720"/>
        <w:rPr>
          <w:sz w:val="16"/>
          <w:szCs w:val="16"/>
        </w:rPr>
      </w:pPr>
    </w:p>
    <w:p w14:paraId="6E0A5885" w14:textId="77777777" w:rsidR="006F2E68" w:rsidRDefault="00A603AD" w:rsidP="00A603AD">
      <w:pPr>
        <w:spacing w:line="259" w:lineRule="auto"/>
        <w:rPr>
          <w:sz w:val="28"/>
          <w:szCs w:val="28"/>
        </w:rPr>
      </w:pPr>
      <w:r w:rsidRPr="006F2E68">
        <w:rPr>
          <w:sz w:val="32"/>
          <w:szCs w:val="32"/>
        </w:rPr>
        <w:t>___</w:t>
      </w:r>
      <w:r w:rsidRPr="006F2E68">
        <w:rPr>
          <w:sz w:val="32"/>
          <w:szCs w:val="32"/>
        </w:rPr>
        <w:tab/>
      </w:r>
      <w:r w:rsidR="006F2E68">
        <w:rPr>
          <w:sz w:val="28"/>
          <w:szCs w:val="28"/>
        </w:rPr>
        <w:t>Rights-based processes, such as discrimination complaints or grievances</w:t>
      </w:r>
    </w:p>
    <w:p w14:paraId="1DF2E519" w14:textId="77777777" w:rsidR="006F2E68" w:rsidRDefault="006F2E68" w:rsidP="00A603AD">
      <w:pPr>
        <w:spacing w:line="259" w:lineRule="auto"/>
        <w:rPr>
          <w:sz w:val="28"/>
          <w:szCs w:val="28"/>
        </w:rPr>
      </w:pPr>
      <w:r>
        <w:rPr>
          <w:sz w:val="28"/>
          <w:szCs w:val="28"/>
        </w:rPr>
        <w:t xml:space="preserve">___ </w:t>
      </w:r>
      <w:r>
        <w:rPr>
          <w:sz w:val="28"/>
          <w:szCs w:val="28"/>
        </w:rPr>
        <w:tab/>
        <w:t>Interest-based processes, such as mediations</w:t>
      </w:r>
    </w:p>
    <w:p w14:paraId="0A4BB073" w14:textId="77777777" w:rsidR="00A603AD" w:rsidRPr="002475AD" w:rsidRDefault="00A603AD" w:rsidP="00A603AD">
      <w:pPr>
        <w:spacing w:line="259" w:lineRule="auto"/>
        <w:rPr>
          <w:color w:val="FF0000"/>
          <w:sz w:val="28"/>
          <w:szCs w:val="28"/>
        </w:rPr>
      </w:pPr>
      <w:r w:rsidRPr="002475AD">
        <w:rPr>
          <w:color w:val="FF0000"/>
          <w:sz w:val="28"/>
          <w:szCs w:val="28"/>
        </w:rPr>
        <w:t>___</w:t>
      </w:r>
      <w:r w:rsidRPr="002475AD">
        <w:rPr>
          <w:color w:val="FF0000"/>
          <w:sz w:val="28"/>
          <w:szCs w:val="28"/>
        </w:rPr>
        <w:tab/>
        <w:t>Communication at a clerk’s desk</w:t>
      </w:r>
    </w:p>
    <w:p w14:paraId="14BCE061" w14:textId="77777777" w:rsidR="00A603AD" w:rsidRPr="002475AD" w:rsidRDefault="00A603AD" w:rsidP="00A603AD">
      <w:pPr>
        <w:spacing w:line="259" w:lineRule="auto"/>
        <w:rPr>
          <w:color w:val="FF0000"/>
          <w:sz w:val="28"/>
          <w:szCs w:val="28"/>
        </w:rPr>
      </w:pPr>
      <w:r w:rsidRPr="002475AD">
        <w:rPr>
          <w:color w:val="FF0000"/>
          <w:sz w:val="28"/>
          <w:szCs w:val="28"/>
        </w:rPr>
        <w:t>___</w:t>
      </w:r>
      <w:r w:rsidRPr="002475AD">
        <w:rPr>
          <w:color w:val="FF0000"/>
          <w:sz w:val="28"/>
          <w:szCs w:val="28"/>
        </w:rPr>
        <w:tab/>
      </w:r>
      <w:r w:rsidR="009D3770" w:rsidRPr="002475AD">
        <w:rPr>
          <w:color w:val="FF0000"/>
          <w:sz w:val="28"/>
          <w:szCs w:val="28"/>
        </w:rPr>
        <w:t>Administrative c</w:t>
      </w:r>
      <w:r w:rsidRPr="002475AD">
        <w:rPr>
          <w:color w:val="FF0000"/>
          <w:sz w:val="28"/>
          <w:szCs w:val="28"/>
        </w:rPr>
        <w:t>ommunication with security personnel</w:t>
      </w:r>
      <w:r w:rsidR="009D3770" w:rsidRPr="002475AD">
        <w:rPr>
          <w:color w:val="FF0000"/>
          <w:sz w:val="28"/>
          <w:szCs w:val="28"/>
        </w:rPr>
        <w:t xml:space="preserve"> (</w:t>
      </w:r>
      <w:r w:rsidR="009D3770" w:rsidRPr="002475AD">
        <w:rPr>
          <w:i/>
          <w:color w:val="FF0000"/>
          <w:sz w:val="28"/>
          <w:szCs w:val="28"/>
        </w:rPr>
        <w:t xml:space="preserve">e.g., </w:t>
      </w:r>
      <w:r w:rsidR="009D3770" w:rsidRPr="002475AD">
        <w:rPr>
          <w:color w:val="FF0000"/>
          <w:sz w:val="28"/>
          <w:szCs w:val="28"/>
        </w:rPr>
        <w:t>get directions)</w:t>
      </w:r>
    </w:p>
    <w:p w14:paraId="2CF8B059" w14:textId="77777777" w:rsidR="00A603AD" w:rsidRPr="006F2E68" w:rsidRDefault="00A603AD" w:rsidP="00A603AD">
      <w:pPr>
        <w:spacing w:line="259" w:lineRule="auto"/>
        <w:rPr>
          <w:sz w:val="28"/>
          <w:szCs w:val="28"/>
        </w:rPr>
      </w:pPr>
      <w:r w:rsidRPr="006F2E68">
        <w:rPr>
          <w:sz w:val="28"/>
          <w:szCs w:val="28"/>
        </w:rPr>
        <w:t>___</w:t>
      </w:r>
      <w:r w:rsidRPr="006F2E68">
        <w:rPr>
          <w:sz w:val="28"/>
          <w:szCs w:val="28"/>
        </w:rPr>
        <w:tab/>
        <w:t>Completion of an application for benefits, aid, training, or services</w:t>
      </w:r>
    </w:p>
    <w:p w14:paraId="5B920844" w14:textId="77777777" w:rsidR="00A603AD" w:rsidRPr="002475AD" w:rsidRDefault="00A603AD" w:rsidP="00A603AD">
      <w:pPr>
        <w:spacing w:line="259" w:lineRule="auto"/>
        <w:rPr>
          <w:color w:val="FF0000"/>
          <w:sz w:val="28"/>
          <w:szCs w:val="28"/>
        </w:rPr>
      </w:pPr>
      <w:r w:rsidRPr="002475AD">
        <w:rPr>
          <w:color w:val="FF0000"/>
          <w:sz w:val="28"/>
          <w:szCs w:val="28"/>
        </w:rPr>
        <w:t>___</w:t>
      </w:r>
      <w:r w:rsidRPr="002475AD">
        <w:rPr>
          <w:color w:val="FF0000"/>
          <w:sz w:val="28"/>
          <w:szCs w:val="28"/>
        </w:rPr>
        <w:tab/>
        <w:t>Communication regarding scheduling or administrative matters</w:t>
      </w:r>
    </w:p>
    <w:p w14:paraId="0C5412EA" w14:textId="77777777" w:rsidR="00A603AD" w:rsidRPr="00A603AD" w:rsidRDefault="00A603AD" w:rsidP="00A603AD">
      <w:pPr>
        <w:spacing w:line="259" w:lineRule="auto"/>
        <w:rPr>
          <w:sz w:val="36"/>
          <w:szCs w:val="36"/>
        </w:rPr>
      </w:pPr>
    </w:p>
    <w:p w14:paraId="1066584D" w14:textId="77777777" w:rsidR="00A603AD" w:rsidRPr="005C4E5C" w:rsidRDefault="00A603AD" w:rsidP="00A603AD">
      <w:pPr>
        <w:spacing w:line="259" w:lineRule="auto"/>
        <w:rPr>
          <w:sz w:val="28"/>
          <w:szCs w:val="28"/>
        </w:rPr>
      </w:pPr>
      <w:r w:rsidRPr="005C4E5C">
        <w:rPr>
          <w:sz w:val="28"/>
          <w:szCs w:val="28"/>
        </w:rPr>
        <w:t xml:space="preserve">3. </w:t>
      </w:r>
      <w:r w:rsidRPr="005C4E5C">
        <w:rPr>
          <w:sz w:val="28"/>
          <w:szCs w:val="28"/>
        </w:rPr>
        <w:tab/>
        <w:t>Translation is always required for “vital” documents.</w:t>
      </w:r>
    </w:p>
    <w:p w14:paraId="41564BC7" w14:textId="77777777" w:rsidR="00A603AD" w:rsidRPr="002475AD" w:rsidRDefault="00A603AD" w:rsidP="00A603AD">
      <w:pPr>
        <w:spacing w:line="259" w:lineRule="auto"/>
        <w:rPr>
          <w:color w:val="FF0000"/>
          <w:sz w:val="28"/>
          <w:szCs w:val="28"/>
        </w:rPr>
      </w:pPr>
      <w:r w:rsidRPr="002475AD">
        <w:rPr>
          <w:color w:val="FF0000"/>
          <w:sz w:val="28"/>
          <w:szCs w:val="28"/>
        </w:rPr>
        <w:t>___</w:t>
      </w:r>
      <w:r w:rsidRPr="002475AD">
        <w:rPr>
          <w:color w:val="FF0000"/>
          <w:sz w:val="28"/>
          <w:szCs w:val="28"/>
        </w:rPr>
        <w:tab/>
        <w:t>True</w:t>
      </w:r>
    </w:p>
    <w:p w14:paraId="26A5E7E9" w14:textId="77777777" w:rsidR="00A603AD" w:rsidRPr="006F2E68" w:rsidRDefault="00A603AD" w:rsidP="00A603AD">
      <w:pPr>
        <w:spacing w:line="259" w:lineRule="auto"/>
        <w:rPr>
          <w:sz w:val="28"/>
          <w:szCs w:val="28"/>
        </w:rPr>
      </w:pPr>
      <w:r w:rsidRPr="006F2E68">
        <w:rPr>
          <w:sz w:val="28"/>
          <w:szCs w:val="28"/>
        </w:rPr>
        <w:t>___</w:t>
      </w:r>
      <w:r w:rsidRPr="006F2E68">
        <w:rPr>
          <w:sz w:val="28"/>
          <w:szCs w:val="28"/>
        </w:rPr>
        <w:tab/>
        <w:t>False</w:t>
      </w:r>
    </w:p>
    <w:p w14:paraId="45BEAE96" w14:textId="77777777" w:rsidR="005C4E5C" w:rsidRDefault="005C4E5C" w:rsidP="00A603AD">
      <w:pPr>
        <w:spacing w:line="259" w:lineRule="auto"/>
        <w:rPr>
          <w:sz w:val="32"/>
          <w:szCs w:val="32"/>
        </w:rPr>
      </w:pPr>
    </w:p>
    <w:p w14:paraId="3F3C7B45" w14:textId="77777777" w:rsidR="00A603AD" w:rsidRPr="005C4E5C" w:rsidRDefault="00A603AD" w:rsidP="00A603AD">
      <w:pPr>
        <w:spacing w:line="259" w:lineRule="auto"/>
        <w:rPr>
          <w:sz w:val="28"/>
          <w:szCs w:val="28"/>
        </w:rPr>
      </w:pPr>
      <w:r w:rsidRPr="005C4E5C">
        <w:rPr>
          <w:sz w:val="28"/>
          <w:szCs w:val="28"/>
        </w:rPr>
        <w:t xml:space="preserve">4. </w:t>
      </w:r>
      <w:r w:rsidRPr="005C4E5C">
        <w:rPr>
          <w:sz w:val="28"/>
          <w:szCs w:val="28"/>
        </w:rPr>
        <w:tab/>
        <w:t>“Vital” documents include the following (check all that apply):</w:t>
      </w:r>
    </w:p>
    <w:p w14:paraId="0E51EA8C" w14:textId="77777777" w:rsidR="00A603AD" w:rsidRPr="002475AD" w:rsidRDefault="00A603AD" w:rsidP="00A603AD">
      <w:pPr>
        <w:spacing w:line="259" w:lineRule="auto"/>
        <w:rPr>
          <w:color w:val="FF0000"/>
          <w:sz w:val="28"/>
          <w:szCs w:val="28"/>
        </w:rPr>
      </w:pPr>
      <w:r w:rsidRPr="002475AD">
        <w:rPr>
          <w:color w:val="FF0000"/>
          <w:sz w:val="28"/>
          <w:szCs w:val="28"/>
        </w:rPr>
        <w:t>___</w:t>
      </w:r>
      <w:r w:rsidRPr="002475AD">
        <w:rPr>
          <w:color w:val="FF0000"/>
          <w:sz w:val="28"/>
          <w:szCs w:val="28"/>
        </w:rPr>
        <w:tab/>
        <w:t>Consent forms</w:t>
      </w:r>
    </w:p>
    <w:p w14:paraId="779FC696" w14:textId="77777777" w:rsidR="00A603AD" w:rsidRPr="002475AD" w:rsidRDefault="00A603AD" w:rsidP="00A603AD">
      <w:pPr>
        <w:spacing w:line="259" w:lineRule="auto"/>
        <w:rPr>
          <w:color w:val="FF0000"/>
          <w:sz w:val="28"/>
          <w:szCs w:val="28"/>
        </w:rPr>
      </w:pPr>
      <w:r w:rsidRPr="002475AD">
        <w:rPr>
          <w:color w:val="FF0000"/>
          <w:sz w:val="28"/>
          <w:szCs w:val="28"/>
        </w:rPr>
        <w:t>___</w:t>
      </w:r>
      <w:r w:rsidRPr="002475AD">
        <w:rPr>
          <w:color w:val="FF0000"/>
          <w:sz w:val="28"/>
          <w:szCs w:val="28"/>
        </w:rPr>
        <w:tab/>
        <w:t>Waiver forms</w:t>
      </w:r>
    </w:p>
    <w:p w14:paraId="47925E81" w14:textId="77777777" w:rsidR="00A603AD" w:rsidRPr="002475AD" w:rsidRDefault="00A603AD" w:rsidP="00A603AD">
      <w:pPr>
        <w:spacing w:line="259" w:lineRule="auto"/>
        <w:rPr>
          <w:color w:val="FF0000"/>
          <w:sz w:val="28"/>
          <w:szCs w:val="28"/>
        </w:rPr>
      </w:pPr>
      <w:r w:rsidRPr="002475AD">
        <w:rPr>
          <w:color w:val="FF0000"/>
          <w:sz w:val="28"/>
          <w:szCs w:val="28"/>
        </w:rPr>
        <w:t>___</w:t>
      </w:r>
      <w:r w:rsidRPr="002475AD">
        <w:rPr>
          <w:color w:val="FF0000"/>
          <w:sz w:val="28"/>
          <w:szCs w:val="28"/>
        </w:rPr>
        <w:tab/>
        <w:t>Discrimination complaint procedures</w:t>
      </w:r>
    </w:p>
    <w:p w14:paraId="55405800" w14:textId="77777777" w:rsidR="00A603AD" w:rsidRPr="00152A4F" w:rsidRDefault="00A603AD" w:rsidP="00A603AD">
      <w:pPr>
        <w:spacing w:line="259" w:lineRule="auto"/>
        <w:rPr>
          <w:sz w:val="28"/>
          <w:szCs w:val="28"/>
        </w:rPr>
      </w:pPr>
      <w:r w:rsidRPr="00152A4F">
        <w:rPr>
          <w:sz w:val="28"/>
          <w:szCs w:val="28"/>
        </w:rPr>
        <w:lastRenderedPageBreak/>
        <w:t>___</w:t>
      </w:r>
      <w:r w:rsidRPr="00152A4F">
        <w:rPr>
          <w:sz w:val="28"/>
          <w:szCs w:val="28"/>
        </w:rPr>
        <w:tab/>
        <w:t>Calendar events</w:t>
      </w:r>
    </w:p>
    <w:p w14:paraId="207CC960" w14:textId="77777777" w:rsidR="00A603AD" w:rsidRPr="002475AD" w:rsidRDefault="00A603AD" w:rsidP="00A603AD">
      <w:pPr>
        <w:spacing w:line="259" w:lineRule="auto"/>
        <w:rPr>
          <w:color w:val="FF0000"/>
          <w:sz w:val="28"/>
          <w:szCs w:val="28"/>
        </w:rPr>
      </w:pPr>
      <w:r w:rsidRPr="002475AD">
        <w:rPr>
          <w:color w:val="FF0000"/>
          <w:sz w:val="28"/>
          <w:szCs w:val="28"/>
        </w:rPr>
        <w:t>___</w:t>
      </w:r>
      <w:r w:rsidRPr="002475AD">
        <w:rPr>
          <w:color w:val="FF0000"/>
          <w:sz w:val="28"/>
          <w:szCs w:val="28"/>
        </w:rPr>
        <w:tab/>
        <w:t>Appeal rights</w:t>
      </w:r>
    </w:p>
    <w:p w14:paraId="6E462563" w14:textId="77777777" w:rsidR="00A603AD" w:rsidRPr="002475AD" w:rsidRDefault="00A603AD" w:rsidP="00A603AD">
      <w:pPr>
        <w:spacing w:line="259" w:lineRule="auto"/>
        <w:rPr>
          <w:color w:val="FF0000"/>
          <w:sz w:val="28"/>
          <w:szCs w:val="28"/>
        </w:rPr>
      </w:pPr>
      <w:r w:rsidRPr="002475AD">
        <w:rPr>
          <w:color w:val="FF0000"/>
          <w:sz w:val="28"/>
          <w:szCs w:val="28"/>
        </w:rPr>
        <w:t>___</w:t>
      </w:r>
      <w:r w:rsidRPr="002475AD">
        <w:rPr>
          <w:color w:val="FF0000"/>
          <w:sz w:val="28"/>
          <w:szCs w:val="28"/>
        </w:rPr>
        <w:tab/>
        <w:t>Initial or preliminary determinations that have a right of appeal</w:t>
      </w:r>
      <w:r w:rsidR="006F2E68" w:rsidRPr="002475AD">
        <w:rPr>
          <w:color w:val="FF0000"/>
          <w:sz w:val="28"/>
          <w:szCs w:val="28"/>
        </w:rPr>
        <w:t xml:space="preserve"> or review</w:t>
      </w:r>
    </w:p>
    <w:p w14:paraId="14154C0A" w14:textId="77777777" w:rsidR="00A603AD" w:rsidRPr="0004319D" w:rsidRDefault="00A603AD" w:rsidP="00152A4F">
      <w:pPr>
        <w:spacing w:line="259" w:lineRule="auto"/>
        <w:ind w:left="720" w:hanging="720"/>
        <w:rPr>
          <w:color w:val="FF0000"/>
          <w:sz w:val="28"/>
          <w:szCs w:val="28"/>
        </w:rPr>
      </w:pPr>
      <w:r w:rsidRPr="006F2E68">
        <w:rPr>
          <w:sz w:val="28"/>
          <w:szCs w:val="28"/>
        </w:rPr>
        <w:t>___</w:t>
      </w:r>
      <w:r w:rsidRPr="006F2E68">
        <w:rPr>
          <w:sz w:val="28"/>
          <w:szCs w:val="28"/>
        </w:rPr>
        <w:tab/>
        <w:t>Outreach materials</w:t>
      </w:r>
      <w:r w:rsidR="00152A4F">
        <w:rPr>
          <w:sz w:val="28"/>
          <w:szCs w:val="28"/>
        </w:rPr>
        <w:tab/>
        <w:t xml:space="preserve"> </w:t>
      </w:r>
      <w:r w:rsidR="00152A4F" w:rsidRPr="0004319D">
        <w:rPr>
          <w:color w:val="FF0000"/>
          <w:sz w:val="28"/>
          <w:szCs w:val="28"/>
        </w:rPr>
        <w:t xml:space="preserve">While not required, if you are conducting outreach to LEP individuals, the outreach will not be effective unless the individuals understand what you are offering. That said, if the materials used for the engagement are </w:t>
      </w:r>
      <w:r w:rsidR="00891CCC" w:rsidRPr="0004319D">
        <w:rPr>
          <w:color w:val="FF0000"/>
          <w:sz w:val="28"/>
          <w:szCs w:val="28"/>
        </w:rPr>
        <w:t xml:space="preserve">available only </w:t>
      </w:r>
      <w:r w:rsidR="00152A4F" w:rsidRPr="0004319D">
        <w:rPr>
          <w:color w:val="FF0000"/>
          <w:sz w:val="28"/>
          <w:szCs w:val="28"/>
        </w:rPr>
        <w:t>in English, then there must be an individual who is able to provide oral interpretation of the materials to LEP attendees.</w:t>
      </w:r>
    </w:p>
    <w:p w14:paraId="1012E5E4" w14:textId="77777777" w:rsidR="00A603AD" w:rsidRPr="00A603AD" w:rsidRDefault="00A603AD" w:rsidP="00A603AD">
      <w:pPr>
        <w:spacing w:line="259" w:lineRule="auto"/>
        <w:rPr>
          <w:sz w:val="36"/>
          <w:szCs w:val="36"/>
        </w:rPr>
      </w:pPr>
    </w:p>
    <w:p w14:paraId="400A0F87" w14:textId="77777777" w:rsidR="00A603AD" w:rsidRPr="005C4E5C" w:rsidRDefault="00A603AD" w:rsidP="006F2E68">
      <w:pPr>
        <w:spacing w:line="259" w:lineRule="auto"/>
        <w:ind w:left="720" w:hanging="720"/>
        <w:rPr>
          <w:sz w:val="28"/>
          <w:szCs w:val="28"/>
        </w:rPr>
      </w:pPr>
      <w:r w:rsidRPr="005C4E5C">
        <w:rPr>
          <w:sz w:val="28"/>
          <w:szCs w:val="28"/>
        </w:rPr>
        <w:t>5.</w:t>
      </w:r>
      <w:r w:rsidRPr="005C4E5C">
        <w:rPr>
          <w:sz w:val="28"/>
          <w:szCs w:val="28"/>
        </w:rPr>
        <w:tab/>
        <w:t>An agency may charge a limited English proficient customer or beneficiary for the cost of providing interpreter or translator services for administrative matters that do not affect the rights of the individual.</w:t>
      </w:r>
    </w:p>
    <w:p w14:paraId="5D02949E" w14:textId="77777777" w:rsidR="00A603AD" w:rsidRPr="006F2E68" w:rsidRDefault="00A603AD" w:rsidP="00A603AD">
      <w:pPr>
        <w:spacing w:line="259" w:lineRule="auto"/>
        <w:rPr>
          <w:sz w:val="28"/>
          <w:szCs w:val="28"/>
        </w:rPr>
      </w:pPr>
      <w:r w:rsidRPr="006F2E68">
        <w:rPr>
          <w:sz w:val="28"/>
          <w:szCs w:val="28"/>
        </w:rPr>
        <w:t>___</w:t>
      </w:r>
      <w:r w:rsidRPr="006F2E68">
        <w:rPr>
          <w:sz w:val="28"/>
          <w:szCs w:val="28"/>
        </w:rPr>
        <w:tab/>
        <w:t>True</w:t>
      </w:r>
    </w:p>
    <w:p w14:paraId="470C64CA" w14:textId="77777777" w:rsidR="00A603AD" w:rsidRPr="002475AD" w:rsidRDefault="00A603AD" w:rsidP="00A603AD">
      <w:pPr>
        <w:spacing w:line="259" w:lineRule="auto"/>
        <w:rPr>
          <w:color w:val="C00000"/>
          <w:sz w:val="28"/>
          <w:szCs w:val="28"/>
        </w:rPr>
      </w:pPr>
      <w:r w:rsidRPr="002475AD">
        <w:rPr>
          <w:color w:val="C00000"/>
          <w:sz w:val="28"/>
          <w:szCs w:val="28"/>
        </w:rPr>
        <w:t>___</w:t>
      </w:r>
      <w:r w:rsidRPr="002475AD">
        <w:rPr>
          <w:color w:val="C00000"/>
          <w:sz w:val="28"/>
          <w:szCs w:val="28"/>
        </w:rPr>
        <w:tab/>
        <w:t>False</w:t>
      </w:r>
    </w:p>
    <w:p w14:paraId="418368BB" w14:textId="77777777" w:rsidR="00A603AD" w:rsidRPr="00A603AD" w:rsidRDefault="00A603AD" w:rsidP="00A603AD">
      <w:pPr>
        <w:spacing w:line="259" w:lineRule="auto"/>
        <w:rPr>
          <w:sz w:val="36"/>
          <w:szCs w:val="36"/>
        </w:rPr>
      </w:pPr>
    </w:p>
    <w:p w14:paraId="6955B57B" w14:textId="77777777" w:rsidR="00A603AD" w:rsidRPr="005C4E5C" w:rsidRDefault="00A603AD" w:rsidP="006F2E68">
      <w:pPr>
        <w:spacing w:line="259" w:lineRule="auto"/>
        <w:ind w:left="720" w:hanging="720"/>
        <w:rPr>
          <w:sz w:val="28"/>
          <w:szCs w:val="28"/>
        </w:rPr>
      </w:pPr>
      <w:r w:rsidRPr="005C4E5C">
        <w:rPr>
          <w:sz w:val="28"/>
          <w:szCs w:val="28"/>
        </w:rPr>
        <w:t>6.</w:t>
      </w:r>
      <w:r w:rsidRPr="005C4E5C">
        <w:rPr>
          <w:sz w:val="28"/>
          <w:szCs w:val="28"/>
        </w:rPr>
        <w:tab/>
        <w:t>An agency may request that a limited English proficient customer or beneficiary provide his or her own interpreter or translator services for administrative matters that do not affect the rights of the individual.</w:t>
      </w:r>
    </w:p>
    <w:p w14:paraId="182030F0" w14:textId="77777777" w:rsidR="00A603AD" w:rsidRPr="006F2E68" w:rsidRDefault="00A603AD" w:rsidP="00A603AD">
      <w:pPr>
        <w:spacing w:line="259" w:lineRule="auto"/>
        <w:rPr>
          <w:sz w:val="28"/>
          <w:szCs w:val="28"/>
        </w:rPr>
      </w:pPr>
      <w:r w:rsidRPr="006F2E68">
        <w:rPr>
          <w:sz w:val="28"/>
          <w:szCs w:val="28"/>
        </w:rPr>
        <w:t>___</w:t>
      </w:r>
      <w:r w:rsidRPr="006F2E68">
        <w:rPr>
          <w:sz w:val="28"/>
          <w:szCs w:val="28"/>
        </w:rPr>
        <w:tab/>
        <w:t>True</w:t>
      </w:r>
    </w:p>
    <w:p w14:paraId="26022754" w14:textId="77777777" w:rsidR="00A603AD" w:rsidRPr="002475AD" w:rsidRDefault="00A603AD" w:rsidP="00A603AD">
      <w:pPr>
        <w:spacing w:line="259" w:lineRule="auto"/>
        <w:rPr>
          <w:color w:val="C00000"/>
          <w:sz w:val="28"/>
          <w:szCs w:val="28"/>
        </w:rPr>
      </w:pPr>
      <w:r w:rsidRPr="002475AD">
        <w:rPr>
          <w:color w:val="C00000"/>
          <w:sz w:val="28"/>
          <w:szCs w:val="28"/>
        </w:rPr>
        <w:t>___</w:t>
      </w:r>
      <w:r w:rsidRPr="002475AD">
        <w:rPr>
          <w:color w:val="C00000"/>
          <w:sz w:val="28"/>
          <w:szCs w:val="28"/>
        </w:rPr>
        <w:tab/>
        <w:t>False</w:t>
      </w:r>
    </w:p>
    <w:p w14:paraId="3BAB8793" w14:textId="77777777" w:rsidR="00A603AD" w:rsidRPr="00A603AD" w:rsidRDefault="00A603AD" w:rsidP="00A603AD">
      <w:pPr>
        <w:spacing w:line="259" w:lineRule="auto"/>
        <w:rPr>
          <w:sz w:val="36"/>
          <w:szCs w:val="36"/>
        </w:rPr>
      </w:pPr>
    </w:p>
    <w:p w14:paraId="3E7CE5DF" w14:textId="77777777" w:rsidR="00A603AD" w:rsidRPr="005C4E5C" w:rsidRDefault="00A603AD" w:rsidP="006F2E68">
      <w:pPr>
        <w:spacing w:line="259" w:lineRule="auto"/>
        <w:ind w:left="720" w:hanging="720"/>
        <w:rPr>
          <w:sz w:val="28"/>
          <w:szCs w:val="28"/>
        </w:rPr>
      </w:pPr>
      <w:r w:rsidRPr="005C4E5C">
        <w:rPr>
          <w:sz w:val="28"/>
          <w:szCs w:val="28"/>
        </w:rPr>
        <w:t>7.</w:t>
      </w:r>
      <w:r w:rsidRPr="005C4E5C">
        <w:rPr>
          <w:sz w:val="28"/>
          <w:szCs w:val="28"/>
        </w:rPr>
        <w:tab/>
        <w:t>It is always acceptable for a limited English proficient customer or beneficiary to request, and be allowed, to have a friend or family member serve as an interpreter or translator.</w:t>
      </w:r>
    </w:p>
    <w:p w14:paraId="588B8330" w14:textId="77777777" w:rsidR="00A603AD" w:rsidRPr="002475AD" w:rsidRDefault="00A603AD" w:rsidP="00152A4F">
      <w:pPr>
        <w:spacing w:line="259" w:lineRule="auto"/>
        <w:ind w:left="720" w:hanging="720"/>
        <w:rPr>
          <w:color w:val="C00000"/>
          <w:sz w:val="28"/>
          <w:szCs w:val="28"/>
        </w:rPr>
      </w:pPr>
      <w:r w:rsidRPr="002475AD">
        <w:rPr>
          <w:color w:val="C00000"/>
          <w:sz w:val="28"/>
          <w:szCs w:val="28"/>
        </w:rPr>
        <w:t>___</w:t>
      </w:r>
      <w:r w:rsidRPr="002475AD">
        <w:rPr>
          <w:color w:val="C00000"/>
          <w:sz w:val="28"/>
          <w:szCs w:val="28"/>
        </w:rPr>
        <w:tab/>
        <w:t>True</w:t>
      </w:r>
      <w:r w:rsidR="00152A4F" w:rsidRPr="002475AD">
        <w:rPr>
          <w:color w:val="C00000"/>
          <w:sz w:val="28"/>
          <w:szCs w:val="28"/>
        </w:rPr>
        <w:t xml:space="preserve">      However, the agency must also have a qualified interpreter or translator for any engagements that involve the substantive rights of the individual</w:t>
      </w:r>
      <w:r w:rsidR="00172F75" w:rsidRPr="002475AD">
        <w:rPr>
          <w:color w:val="C00000"/>
          <w:sz w:val="28"/>
          <w:szCs w:val="28"/>
        </w:rPr>
        <w:t>.</w:t>
      </w:r>
    </w:p>
    <w:p w14:paraId="7B34A6D8" w14:textId="77777777" w:rsidR="00A603AD" w:rsidRPr="006F2E68" w:rsidRDefault="00A603AD" w:rsidP="00A603AD">
      <w:pPr>
        <w:spacing w:line="259" w:lineRule="auto"/>
        <w:rPr>
          <w:sz w:val="28"/>
          <w:szCs w:val="28"/>
        </w:rPr>
      </w:pPr>
      <w:r w:rsidRPr="006F2E68">
        <w:rPr>
          <w:sz w:val="28"/>
          <w:szCs w:val="28"/>
        </w:rPr>
        <w:t>___</w:t>
      </w:r>
      <w:r w:rsidRPr="006F2E68">
        <w:rPr>
          <w:sz w:val="28"/>
          <w:szCs w:val="28"/>
        </w:rPr>
        <w:tab/>
        <w:t>False</w:t>
      </w:r>
    </w:p>
    <w:p w14:paraId="2DF1A794" w14:textId="77777777" w:rsidR="00A603AD" w:rsidRPr="00A603AD" w:rsidRDefault="00A603AD" w:rsidP="00A603AD">
      <w:pPr>
        <w:spacing w:line="259" w:lineRule="auto"/>
        <w:rPr>
          <w:sz w:val="36"/>
          <w:szCs w:val="36"/>
        </w:rPr>
      </w:pPr>
    </w:p>
    <w:p w14:paraId="2AB69D07" w14:textId="77777777" w:rsidR="002475AD" w:rsidRDefault="002475AD">
      <w:pPr>
        <w:spacing w:after="160" w:line="259" w:lineRule="auto"/>
        <w:rPr>
          <w:sz w:val="28"/>
          <w:szCs w:val="28"/>
        </w:rPr>
      </w:pPr>
      <w:r>
        <w:rPr>
          <w:sz w:val="28"/>
          <w:szCs w:val="28"/>
        </w:rPr>
        <w:br w:type="page"/>
      </w:r>
    </w:p>
    <w:p w14:paraId="3AB2DB3A" w14:textId="77777777" w:rsidR="00A603AD" w:rsidRPr="005C4E5C" w:rsidRDefault="00A603AD" w:rsidP="006F2E68">
      <w:pPr>
        <w:spacing w:line="259" w:lineRule="auto"/>
        <w:ind w:left="720" w:hanging="720"/>
        <w:rPr>
          <w:sz w:val="28"/>
          <w:szCs w:val="28"/>
        </w:rPr>
      </w:pPr>
      <w:r w:rsidRPr="005C4E5C">
        <w:rPr>
          <w:sz w:val="28"/>
          <w:szCs w:val="28"/>
        </w:rPr>
        <w:lastRenderedPageBreak/>
        <w:t>8.</w:t>
      </w:r>
      <w:r w:rsidRPr="005C4E5C">
        <w:rPr>
          <w:sz w:val="28"/>
          <w:szCs w:val="28"/>
        </w:rPr>
        <w:tab/>
        <w:t>Providing “timely” interpretation or translation services means ensuring the services are provided within ten (10) calendar days of a request.</w:t>
      </w:r>
    </w:p>
    <w:p w14:paraId="7A91170F" w14:textId="77777777" w:rsidR="00A603AD" w:rsidRPr="006F2E68" w:rsidRDefault="00A603AD" w:rsidP="00A603AD">
      <w:pPr>
        <w:spacing w:line="259" w:lineRule="auto"/>
        <w:rPr>
          <w:sz w:val="28"/>
          <w:szCs w:val="28"/>
        </w:rPr>
      </w:pPr>
      <w:r w:rsidRPr="006F2E68">
        <w:rPr>
          <w:sz w:val="28"/>
          <w:szCs w:val="28"/>
        </w:rPr>
        <w:t>___</w:t>
      </w:r>
      <w:r w:rsidRPr="006F2E68">
        <w:rPr>
          <w:sz w:val="28"/>
          <w:szCs w:val="28"/>
        </w:rPr>
        <w:tab/>
        <w:t>True</w:t>
      </w:r>
    </w:p>
    <w:p w14:paraId="2B2E963B" w14:textId="77777777" w:rsidR="00A603AD" w:rsidRPr="002475AD" w:rsidRDefault="00A603AD" w:rsidP="00172F75">
      <w:pPr>
        <w:spacing w:line="259" w:lineRule="auto"/>
        <w:ind w:left="720" w:hanging="720"/>
        <w:rPr>
          <w:color w:val="C00000"/>
          <w:sz w:val="28"/>
          <w:szCs w:val="28"/>
        </w:rPr>
      </w:pPr>
      <w:r w:rsidRPr="002475AD">
        <w:rPr>
          <w:color w:val="C00000"/>
          <w:sz w:val="28"/>
          <w:szCs w:val="28"/>
        </w:rPr>
        <w:t>___</w:t>
      </w:r>
      <w:r w:rsidRPr="002475AD">
        <w:rPr>
          <w:color w:val="C00000"/>
          <w:sz w:val="28"/>
          <w:szCs w:val="28"/>
        </w:rPr>
        <w:tab/>
        <w:t>False</w:t>
      </w:r>
      <w:r w:rsidR="00172F75" w:rsidRPr="002475AD">
        <w:rPr>
          <w:color w:val="C00000"/>
          <w:sz w:val="28"/>
          <w:szCs w:val="28"/>
        </w:rPr>
        <w:t xml:space="preserve">     There is no statutory or regulatory timeframe; timeliness will be based on the facts and circumstances of each event (</w:t>
      </w:r>
      <w:r w:rsidR="00172F75" w:rsidRPr="002475AD">
        <w:rPr>
          <w:i/>
          <w:color w:val="C00000"/>
          <w:sz w:val="28"/>
          <w:szCs w:val="28"/>
        </w:rPr>
        <w:t>e.g.,</w:t>
      </w:r>
      <w:r w:rsidR="00172F75" w:rsidRPr="002475AD">
        <w:rPr>
          <w:color w:val="C00000"/>
          <w:sz w:val="28"/>
          <w:szCs w:val="28"/>
        </w:rPr>
        <w:t xml:space="preserve"> translation of an application is untimely if the timeframe for filing the application is expired).</w:t>
      </w:r>
    </w:p>
    <w:p w14:paraId="354631F9" w14:textId="77777777" w:rsidR="00A603AD" w:rsidRPr="00A603AD" w:rsidRDefault="00A603AD" w:rsidP="00A603AD">
      <w:pPr>
        <w:spacing w:line="259" w:lineRule="auto"/>
        <w:rPr>
          <w:sz w:val="36"/>
          <w:szCs w:val="36"/>
        </w:rPr>
      </w:pPr>
    </w:p>
    <w:p w14:paraId="60F7DD72" w14:textId="77777777" w:rsidR="00A603AD" w:rsidRPr="005C4E5C" w:rsidRDefault="00A603AD" w:rsidP="00A603AD">
      <w:pPr>
        <w:spacing w:line="259" w:lineRule="auto"/>
        <w:rPr>
          <w:sz w:val="28"/>
          <w:szCs w:val="28"/>
        </w:rPr>
      </w:pPr>
      <w:r w:rsidRPr="005C4E5C">
        <w:rPr>
          <w:sz w:val="28"/>
          <w:szCs w:val="28"/>
        </w:rPr>
        <w:t>9.</w:t>
      </w:r>
      <w:r w:rsidRPr="005C4E5C">
        <w:rPr>
          <w:sz w:val="28"/>
          <w:szCs w:val="28"/>
        </w:rPr>
        <w:tab/>
        <w:t xml:space="preserve">An agency is required only to provide interpretation or translation services </w:t>
      </w:r>
      <w:r w:rsidRPr="005C4E5C">
        <w:rPr>
          <w:i/>
          <w:sz w:val="28"/>
          <w:szCs w:val="28"/>
        </w:rPr>
        <w:t>after</w:t>
      </w:r>
      <w:r w:rsidRPr="005C4E5C">
        <w:rPr>
          <w:sz w:val="28"/>
          <w:szCs w:val="28"/>
        </w:rPr>
        <w:t xml:space="preserve"> receiving a request from the limited English proficient customer or beneficiary (</w:t>
      </w:r>
      <w:r w:rsidRPr="005C4E5C">
        <w:rPr>
          <w:i/>
          <w:sz w:val="28"/>
          <w:szCs w:val="28"/>
        </w:rPr>
        <w:t>i.e.,</w:t>
      </w:r>
      <w:r w:rsidRPr="005C4E5C">
        <w:rPr>
          <w:sz w:val="28"/>
          <w:szCs w:val="28"/>
        </w:rPr>
        <w:t xml:space="preserve"> the beneficiary must make a request for a </w:t>
      </w:r>
      <w:r w:rsidRPr="005C4E5C">
        <w:rPr>
          <w:sz w:val="28"/>
          <w:szCs w:val="28"/>
        </w:rPr>
        <w:br/>
        <w:t>“reasonable accommodation” to trigger the agency’s obligation to provide language interpretation or translation services).</w:t>
      </w:r>
    </w:p>
    <w:p w14:paraId="1FF73CE7" w14:textId="77777777" w:rsidR="00A603AD" w:rsidRPr="006F2E68" w:rsidRDefault="00A603AD" w:rsidP="00A603AD">
      <w:pPr>
        <w:spacing w:line="259" w:lineRule="auto"/>
        <w:rPr>
          <w:sz w:val="28"/>
          <w:szCs w:val="28"/>
        </w:rPr>
      </w:pPr>
      <w:r w:rsidRPr="006F2E68">
        <w:rPr>
          <w:sz w:val="28"/>
          <w:szCs w:val="28"/>
        </w:rPr>
        <w:t>___</w:t>
      </w:r>
      <w:r w:rsidRPr="006F2E68">
        <w:rPr>
          <w:sz w:val="28"/>
          <w:szCs w:val="28"/>
        </w:rPr>
        <w:tab/>
        <w:t>True</w:t>
      </w:r>
    </w:p>
    <w:p w14:paraId="6AE81F44" w14:textId="77777777" w:rsidR="00A603AD" w:rsidRPr="002475AD" w:rsidRDefault="00A603AD" w:rsidP="00172F75">
      <w:pPr>
        <w:spacing w:line="259" w:lineRule="auto"/>
        <w:ind w:left="720" w:hanging="720"/>
        <w:rPr>
          <w:color w:val="C00000"/>
          <w:sz w:val="28"/>
          <w:szCs w:val="28"/>
        </w:rPr>
      </w:pPr>
      <w:r w:rsidRPr="002475AD">
        <w:rPr>
          <w:color w:val="C00000"/>
          <w:sz w:val="28"/>
          <w:szCs w:val="28"/>
        </w:rPr>
        <w:t>___</w:t>
      </w:r>
      <w:r w:rsidRPr="002475AD">
        <w:rPr>
          <w:color w:val="C00000"/>
          <w:sz w:val="28"/>
          <w:szCs w:val="28"/>
        </w:rPr>
        <w:tab/>
        <w:t>False</w:t>
      </w:r>
      <w:r w:rsidR="00172F75" w:rsidRPr="002475AD">
        <w:rPr>
          <w:color w:val="C00000"/>
          <w:sz w:val="28"/>
          <w:szCs w:val="28"/>
        </w:rPr>
        <w:t xml:space="preserve">     The obligation to provide meaningful access and a meaningful opportunity to participate for an LEP individual is invoked as soon as the LEP individual requests assistance, or staff identify any communication concerns. Often, a LEP individual is able to understand basic words in English but, as the engagement becomes more complex (</w:t>
      </w:r>
      <w:r w:rsidR="00172F75" w:rsidRPr="002475AD">
        <w:rPr>
          <w:i/>
          <w:color w:val="C00000"/>
          <w:sz w:val="28"/>
          <w:szCs w:val="28"/>
        </w:rPr>
        <w:t xml:space="preserve">e.g., </w:t>
      </w:r>
      <w:r w:rsidR="00172F75" w:rsidRPr="002475AD">
        <w:rPr>
          <w:color w:val="C00000"/>
          <w:sz w:val="28"/>
          <w:szCs w:val="28"/>
        </w:rPr>
        <w:t xml:space="preserve">an application for unemployment insurance benefits), staff has concerns with the LEP individual’s understanding of communications and written documents.  </w:t>
      </w:r>
    </w:p>
    <w:p w14:paraId="66045A21" w14:textId="77777777" w:rsidR="00A603AD" w:rsidRPr="00A603AD" w:rsidRDefault="00A603AD" w:rsidP="00A603AD">
      <w:pPr>
        <w:spacing w:line="259" w:lineRule="auto"/>
        <w:rPr>
          <w:sz w:val="36"/>
          <w:szCs w:val="36"/>
        </w:rPr>
      </w:pPr>
    </w:p>
    <w:p w14:paraId="50028984" w14:textId="77777777" w:rsidR="00A603AD" w:rsidRPr="005C4E5C" w:rsidRDefault="00A603AD" w:rsidP="00A603AD">
      <w:pPr>
        <w:spacing w:line="259" w:lineRule="auto"/>
        <w:rPr>
          <w:sz w:val="28"/>
          <w:szCs w:val="28"/>
        </w:rPr>
      </w:pPr>
      <w:r w:rsidRPr="005C4E5C">
        <w:rPr>
          <w:sz w:val="28"/>
          <w:szCs w:val="28"/>
        </w:rPr>
        <w:t>10.</w:t>
      </w:r>
      <w:r w:rsidRPr="005C4E5C">
        <w:rPr>
          <w:sz w:val="28"/>
          <w:szCs w:val="28"/>
        </w:rPr>
        <w:tab/>
        <w:t>A translator or interpreter who is “qualified” means that he or she is trained and abides by ethical standards to avoid providing advice, expressing bias, or otherwise engaging in inappropriate side conversations with limited English proficient individuals.</w:t>
      </w:r>
    </w:p>
    <w:p w14:paraId="0C626B84" w14:textId="77777777" w:rsidR="00A603AD" w:rsidRPr="002475AD" w:rsidRDefault="00A603AD" w:rsidP="00A603AD">
      <w:pPr>
        <w:spacing w:line="259" w:lineRule="auto"/>
        <w:rPr>
          <w:color w:val="C00000"/>
          <w:sz w:val="28"/>
          <w:szCs w:val="28"/>
        </w:rPr>
      </w:pPr>
      <w:r w:rsidRPr="002475AD">
        <w:rPr>
          <w:color w:val="C00000"/>
          <w:sz w:val="28"/>
          <w:szCs w:val="28"/>
        </w:rPr>
        <w:t>___</w:t>
      </w:r>
      <w:r w:rsidRPr="002475AD">
        <w:rPr>
          <w:color w:val="C00000"/>
          <w:sz w:val="28"/>
          <w:szCs w:val="28"/>
        </w:rPr>
        <w:tab/>
        <w:t>True</w:t>
      </w:r>
    </w:p>
    <w:p w14:paraId="36C36345" w14:textId="77777777" w:rsidR="00A603AD" w:rsidRPr="006F2E68" w:rsidRDefault="00A603AD" w:rsidP="00A603AD">
      <w:pPr>
        <w:spacing w:line="259" w:lineRule="auto"/>
        <w:rPr>
          <w:sz w:val="28"/>
          <w:szCs w:val="28"/>
        </w:rPr>
      </w:pPr>
      <w:r w:rsidRPr="006F2E68">
        <w:rPr>
          <w:sz w:val="28"/>
          <w:szCs w:val="28"/>
        </w:rPr>
        <w:t>___</w:t>
      </w:r>
      <w:r w:rsidRPr="006F2E68">
        <w:rPr>
          <w:sz w:val="28"/>
          <w:szCs w:val="28"/>
        </w:rPr>
        <w:tab/>
        <w:t>False</w:t>
      </w:r>
    </w:p>
    <w:p w14:paraId="00C43060" w14:textId="77777777" w:rsidR="00A603AD" w:rsidRPr="00A603AD" w:rsidRDefault="00A603AD" w:rsidP="00A603AD">
      <w:pPr>
        <w:spacing w:line="259" w:lineRule="auto"/>
        <w:rPr>
          <w:sz w:val="36"/>
          <w:szCs w:val="36"/>
        </w:rPr>
      </w:pPr>
    </w:p>
    <w:p w14:paraId="01809258" w14:textId="199A8A56" w:rsidR="00A603AD" w:rsidRPr="005C4E5C" w:rsidRDefault="00A603AD" w:rsidP="00A603AD">
      <w:pPr>
        <w:spacing w:line="259" w:lineRule="auto"/>
        <w:rPr>
          <w:sz w:val="28"/>
          <w:szCs w:val="28"/>
        </w:rPr>
      </w:pPr>
      <w:r w:rsidRPr="005C4E5C">
        <w:rPr>
          <w:sz w:val="28"/>
          <w:szCs w:val="28"/>
        </w:rPr>
        <w:t xml:space="preserve">11. </w:t>
      </w:r>
      <w:r w:rsidRPr="005C4E5C">
        <w:rPr>
          <w:sz w:val="28"/>
          <w:szCs w:val="28"/>
        </w:rPr>
        <w:tab/>
        <w:t xml:space="preserve">Discrimination </w:t>
      </w:r>
      <w:r w:rsidR="00EF6BE5" w:rsidRPr="005C4E5C">
        <w:rPr>
          <w:sz w:val="28"/>
          <w:szCs w:val="28"/>
        </w:rPr>
        <w:t>based on</w:t>
      </w:r>
      <w:r w:rsidRPr="005C4E5C">
        <w:rPr>
          <w:sz w:val="28"/>
          <w:szCs w:val="28"/>
        </w:rPr>
        <w:t xml:space="preserve"> limited English proficiency is race-based discrimination in violation of </w:t>
      </w:r>
      <w:r w:rsidR="006F2E68" w:rsidRPr="005C4E5C">
        <w:rPr>
          <w:sz w:val="28"/>
          <w:szCs w:val="28"/>
        </w:rPr>
        <w:t>WIOA Section 188</w:t>
      </w:r>
      <w:r w:rsidRPr="005C4E5C">
        <w:rPr>
          <w:sz w:val="28"/>
          <w:szCs w:val="28"/>
        </w:rPr>
        <w:t>.</w:t>
      </w:r>
    </w:p>
    <w:p w14:paraId="3C7AE7AD" w14:textId="77777777" w:rsidR="00A603AD" w:rsidRPr="006F2E68" w:rsidRDefault="00A603AD" w:rsidP="00A603AD">
      <w:pPr>
        <w:spacing w:line="259" w:lineRule="auto"/>
        <w:rPr>
          <w:sz w:val="28"/>
          <w:szCs w:val="28"/>
        </w:rPr>
      </w:pPr>
      <w:r w:rsidRPr="006F2E68">
        <w:rPr>
          <w:sz w:val="28"/>
          <w:szCs w:val="28"/>
        </w:rPr>
        <w:t>___</w:t>
      </w:r>
      <w:r w:rsidRPr="006F2E68">
        <w:rPr>
          <w:sz w:val="28"/>
          <w:szCs w:val="28"/>
        </w:rPr>
        <w:tab/>
        <w:t>True</w:t>
      </w:r>
    </w:p>
    <w:p w14:paraId="5216B58B" w14:textId="77777777" w:rsidR="00A603AD" w:rsidRPr="002475AD" w:rsidRDefault="00A603AD" w:rsidP="00A55866">
      <w:pPr>
        <w:spacing w:line="259" w:lineRule="auto"/>
        <w:ind w:left="720" w:hanging="720"/>
        <w:rPr>
          <w:color w:val="C00000"/>
          <w:sz w:val="28"/>
          <w:szCs w:val="28"/>
        </w:rPr>
      </w:pPr>
      <w:r w:rsidRPr="002475AD">
        <w:rPr>
          <w:color w:val="C00000"/>
          <w:sz w:val="28"/>
          <w:szCs w:val="28"/>
        </w:rPr>
        <w:t>___</w:t>
      </w:r>
      <w:r w:rsidRPr="002475AD">
        <w:rPr>
          <w:color w:val="C00000"/>
          <w:sz w:val="28"/>
          <w:szCs w:val="28"/>
        </w:rPr>
        <w:tab/>
        <w:t>False</w:t>
      </w:r>
      <w:r w:rsidR="00A55866" w:rsidRPr="002475AD">
        <w:rPr>
          <w:color w:val="C00000"/>
          <w:sz w:val="28"/>
          <w:szCs w:val="28"/>
        </w:rPr>
        <w:t xml:space="preserve">     It is national origin-based discrimination in violation of WIOA Section 188.</w:t>
      </w:r>
    </w:p>
    <w:p w14:paraId="4C3F70FC" w14:textId="77777777" w:rsidR="009B7F32" w:rsidRPr="002475AD" w:rsidRDefault="009B7F32" w:rsidP="009B7F32">
      <w:pPr>
        <w:spacing w:line="259" w:lineRule="auto"/>
        <w:rPr>
          <w:color w:val="C00000"/>
          <w:sz w:val="28"/>
          <w:szCs w:val="28"/>
        </w:rPr>
      </w:pPr>
    </w:p>
    <w:p w14:paraId="38DE4512" w14:textId="77777777" w:rsidR="009B7F32" w:rsidRDefault="009B7F32">
      <w:pPr>
        <w:spacing w:after="160" w:line="259" w:lineRule="auto"/>
        <w:rPr>
          <w:sz w:val="28"/>
          <w:szCs w:val="28"/>
        </w:rPr>
      </w:pPr>
      <w:r>
        <w:rPr>
          <w:sz w:val="28"/>
          <w:szCs w:val="28"/>
        </w:rPr>
        <w:br w:type="page"/>
      </w:r>
    </w:p>
    <w:p w14:paraId="420C8EFE" w14:textId="77777777" w:rsidR="009B7F32" w:rsidRPr="00EF6BE5" w:rsidRDefault="009B7F32" w:rsidP="009B7F32">
      <w:pPr>
        <w:spacing w:line="259" w:lineRule="auto"/>
        <w:rPr>
          <w:sz w:val="32"/>
          <w:szCs w:val="32"/>
        </w:rPr>
      </w:pPr>
      <w:r w:rsidRPr="00EF6BE5">
        <w:rPr>
          <w:sz w:val="32"/>
          <w:szCs w:val="32"/>
        </w:rPr>
        <w:lastRenderedPageBreak/>
        <w:t xml:space="preserve">12. </w:t>
      </w:r>
      <w:r w:rsidRPr="00EF6BE5">
        <w:rPr>
          <w:sz w:val="32"/>
          <w:szCs w:val="32"/>
        </w:rPr>
        <w:tab/>
        <w:t>What are the four key factors to consider when developing a language access plan?</w:t>
      </w:r>
    </w:p>
    <w:tbl>
      <w:tblPr>
        <w:tblStyle w:val="TableGrid1"/>
        <w:tblW w:w="0" w:type="auto"/>
        <w:tblLook w:val="04A0" w:firstRow="1" w:lastRow="0" w:firstColumn="1" w:lastColumn="0" w:noHBand="0" w:noVBand="1"/>
      </w:tblPr>
      <w:tblGrid>
        <w:gridCol w:w="9350"/>
      </w:tblGrid>
      <w:tr w:rsidR="009B7F32" w:rsidRPr="009B7F32" w14:paraId="011F1FAA" w14:textId="77777777" w:rsidTr="00C038F8">
        <w:trPr>
          <w:trHeight w:val="1952"/>
        </w:trPr>
        <w:tc>
          <w:tcPr>
            <w:tcW w:w="9350" w:type="dxa"/>
          </w:tcPr>
          <w:p w14:paraId="76D67CBD" w14:textId="77777777" w:rsidR="009B7F32" w:rsidRDefault="009B7F32" w:rsidP="009B7F32">
            <w:pPr>
              <w:spacing w:after="160" w:line="259" w:lineRule="auto"/>
              <w:rPr>
                <w:color w:val="385623" w:themeColor="accent6" w:themeShade="80"/>
                <w:sz w:val="28"/>
                <w:szCs w:val="28"/>
              </w:rPr>
            </w:pPr>
            <w:r w:rsidRPr="009B7F32">
              <w:rPr>
                <w:color w:val="385623" w:themeColor="accent6" w:themeShade="80"/>
                <w:sz w:val="28"/>
                <w:szCs w:val="28"/>
              </w:rPr>
              <w:t>Nature and importance of the program or activity</w:t>
            </w:r>
          </w:p>
          <w:p w14:paraId="1D7C5007" w14:textId="77777777" w:rsidR="009B7F32" w:rsidRDefault="009B7F32" w:rsidP="009B7F32">
            <w:pPr>
              <w:spacing w:after="160" w:line="259" w:lineRule="auto"/>
              <w:rPr>
                <w:color w:val="385623" w:themeColor="accent6" w:themeShade="80"/>
                <w:sz w:val="28"/>
                <w:szCs w:val="28"/>
              </w:rPr>
            </w:pPr>
            <w:r>
              <w:rPr>
                <w:color w:val="385623" w:themeColor="accent6" w:themeShade="80"/>
                <w:sz w:val="28"/>
                <w:szCs w:val="28"/>
              </w:rPr>
              <w:t>Proportion of LEP individuals served or encountered in the program or activity</w:t>
            </w:r>
          </w:p>
          <w:p w14:paraId="4516EFA3" w14:textId="77777777" w:rsidR="009B7F32" w:rsidRDefault="009B7F32" w:rsidP="009B7F32">
            <w:pPr>
              <w:spacing w:after="160" w:line="259" w:lineRule="auto"/>
              <w:rPr>
                <w:color w:val="385623" w:themeColor="accent6" w:themeShade="80"/>
                <w:sz w:val="28"/>
                <w:szCs w:val="28"/>
              </w:rPr>
            </w:pPr>
            <w:r>
              <w:rPr>
                <w:color w:val="385623" w:themeColor="accent6" w:themeShade="80"/>
                <w:sz w:val="28"/>
                <w:szCs w:val="28"/>
              </w:rPr>
              <w:t>Frequency of encountering LEP individuals in the program or activity</w:t>
            </w:r>
          </w:p>
          <w:p w14:paraId="1BF42AEA" w14:textId="77777777" w:rsidR="009B7F32" w:rsidRPr="009B7F32" w:rsidRDefault="009B7F32" w:rsidP="009B7F32">
            <w:pPr>
              <w:spacing w:after="160" w:line="259" w:lineRule="auto"/>
              <w:rPr>
                <w:b/>
                <w:sz w:val="28"/>
                <w:szCs w:val="28"/>
              </w:rPr>
            </w:pPr>
            <w:r>
              <w:rPr>
                <w:color w:val="385623" w:themeColor="accent6" w:themeShade="80"/>
                <w:sz w:val="28"/>
                <w:szCs w:val="28"/>
              </w:rPr>
              <w:t xml:space="preserve">Resources and costs in determining </w:t>
            </w:r>
            <w:r>
              <w:rPr>
                <w:b/>
                <w:i/>
                <w:color w:val="385623" w:themeColor="accent6" w:themeShade="80"/>
                <w:sz w:val="28"/>
                <w:szCs w:val="28"/>
              </w:rPr>
              <w:t xml:space="preserve">how </w:t>
            </w:r>
            <w:r>
              <w:rPr>
                <w:color w:val="385623" w:themeColor="accent6" w:themeShade="80"/>
                <w:sz w:val="28"/>
                <w:szCs w:val="28"/>
              </w:rPr>
              <w:t>(not whether) LEP services will be provided.</w:t>
            </w:r>
          </w:p>
        </w:tc>
      </w:tr>
    </w:tbl>
    <w:p w14:paraId="220E6944" w14:textId="56A4262D" w:rsidR="009B7F32" w:rsidRDefault="009B7F32" w:rsidP="009B7F32">
      <w:pPr>
        <w:spacing w:line="259" w:lineRule="auto"/>
        <w:rPr>
          <w:sz w:val="28"/>
          <w:szCs w:val="28"/>
        </w:rPr>
      </w:pPr>
    </w:p>
    <w:p w14:paraId="7D053B24" w14:textId="77777777" w:rsidR="00C03E19" w:rsidRDefault="00C03E19" w:rsidP="00C03E19">
      <w:pPr>
        <w:spacing w:line="259" w:lineRule="auto"/>
        <w:rPr>
          <w:sz w:val="32"/>
          <w:szCs w:val="32"/>
        </w:rPr>
      </w:pPr>
      <w:r>
        <w:rPr>
          <w:sz w:val="32"/>
          <w:szCs w:val="32"/>
        </w:rPr>
        <w:t xml:space="preserve">13. </w:t>
      </w:r>
      <w:r>
        <w:rPr>
          <w:sz w:val="32"/>
          <w:szCs w:val="32"/>
        </w:rPr>
        <w:tab/>
        <w:t xml:space="preserve">What is the type of notice below, and what is its purpose? </w:t>
      </w:r>
    </w:p>
    <w:p w14:paraId="4CBAD182" w14:textId="77777777" w:rsidR="00C03E19" w:rsidRDefault="00C03E19" w:rsidP="00C03E19">
      <w:pPr>
        <w:rPr>
          <w:sz w:val="22"/>
          <w:szCs w:val="22"/>
        </w:rPr>
      </w:pPr>
    </w:p>
    <w:p w14:paraId="360444C4" w14:textId="77777777" w:rsidR="00C03E19" w:rsidRPr="00BB74B2" w:rsidRDefault="00C03E19" w:rsidP="00C03E19">
      <w:pPr>
        <w:ind w:left="720" w:right="720"/>
        <w:rPr>
          <w:color w:val="1F4E79" w:themeColor="accent1" w:themeShade="80"/>
          <w:sz w:val="22"/>
          <w:szCs w:val="22"/>
        </w:rPr>
      </w:pPr>
      <w:r w:rsidRPr="00BB74B2">
        <w:rPr>
          <w:color w:val="1F4E79" w:themeColor="accent1" w:themeShade="80"/>
          <w:sz w:val="22"/>
          <w:szCs w:val="22"/>
        </w:rPr>
        <w:t xml:space="preserve">IMPORTANT! This document(s) contains important information about your unemployment compensation rights, responsibilities and/or benefits. It is critical that you understand the information in this document. DEADLINE FOR APPEAL: If you disagree with this determination or decision, you must file an appeal before the deadline noted in this document. IMMEDIATELY: If needed, call xxx-xxx-xxx for assistance in the translation and understanding of the information in the document(s) you have received. </w:t>
      </w:r>
    </w:p>
    <w:p w14:paraId="5CCED331" w14:textId="77777777" w:rsidR="00C03E19" w:rsidRPr="00BB74B2" w:rsidRDefault="00C03E19" w:rsidP="00C03E19">
      <w:pPr>
        <w:ind w:left="720" w:right="720"/>
        <w:rPr>
          <w:color w:val="1F4E79" w:themeColor="accent1" w:themeShade="80"/>
          <w:sz w:val="22"/>
          <w:szCs w:val="22"/>
        </w:rPr>
      </w:pPr>
    </w:p>
    <w:p w14:paraId="0588DD4A" w14:textId="77777777" w:rsidR="00C03E19" w:rsidRPr="00BB74B2" w:rsidRDefault="00C03E19" w:rsidP="00C03E19">
      <w:pPr>
        <w:ind w:left="720" w:right="720"/>
        <w:rPr>
          <w:color w:val="1F4E79" w:themeColor="accent1" w:themeShade="80"/>
          <w:sz w:val="22"/>
          <w:szCs w:val="22"/>
        </w:rPr>
      </w:pPr>
      <w:r w:rsidRPr="00BB74B2">
        <w:rPr>
          <w:color w:val="1F4E79" w:themeColor="accent1" w:themeShade="80"/>
          <w:sz w:val="22"/>
          <w:szCs w:val="22"/>
        </w:rPr>
        <w:t xml:space="preserve">Spanish ¡IMPORTANTE! Este documento(s) contiene información importante sobre sus derechos, obligaciones y/o beneficios de compensación por desempleo. Es muy importante que usted entienda la información contenida en este documento. PLAZO LÍMITE PARA APELAR: Si usted está en desacuerdo con esta determinación o decisión, debe presentar una apelación antes del plazo límite indicado en este documento. INMEDIATAMENTE: Si necesita asistencia para traducir y entender la información contenida en el documento(s) que recibió, llame al xxx-xxx-xxx. </w:t>
      </w:r>
    </w:p>
    <w:p w14:paraId="6E9E153B" w14:textId="39E5F9FD" w:rsidR="00C03E19" w:rsidRDefault="00C03E19" w:rsidP="00C03E19">
      <w:pPr>
        <w:spacing w:line="259" w:lineRule="auto"/>
        <w:rPr>
          <w:sz w:val="32"/>
          <w:szCs w:val="32"/>
        </w:rPr>
      </w:pPr>
    </w:p>
    <w:tbl>
      <w:tblPr>
        <w:tblStyle w:val="TableGrid"/>
        <w:tblW w:w="0" w:type="auto"/>
        <w:tblLook w:val="04A0" w:firstRow="1" w:lastRow="0" w:firstColumn="1" w:lastColumn="0" w:noHBand="0" w:noVBand="1"/>
      </w:tblPr>
      <w:tblGrid>
        <w:gridCol w:w="9350"/>
      </w:tblGrid>
      <w:tr w:rsidR="00C03E19" w:rsidRPr="009E45E6" w14:paraId="62DD9C0F" w14:textId="77777777" w:rsidTr="00C03E19">
        <w:trPr>
          <w:trHeight w:val="1160"/>
        </w:trPr>
        <w:tc>
          <w:tcPr>
            <w:tcW w:w="9350" w:type="dxa"/>
          </w:tcPr>
          <w:p w14:paraId="2061CC0C" w14:textId="16240D30" w:rsidR="00C03E19" w:rsidRPr="009E45E6" w:rsidRDefault="00C03E19" w:rsidP="00C03E19">
            <w:pPr>
              <w:spacing w:after="160" w:line="259" w:lineRule="auto"/>
              <w:rPr>
                <w:b/>
                <w:sz w:val="32"/>
                <w:szCs w:val="32"/>
              </w:rPr>
            </w:pPr>
            <w:r>
              <w:rPr>
                <w:color w:val="385623" w:themeColor="accent6" w:themeShade="80"/>
                <w:sz w:val="28"/>
                <w:szCs w:val="28"/>
              </w:rPr>
              <w:t>This is called a “Babel” notice. Its purpose is to place the LEP customer on notice that a particular document contains important information, and that language assistance is available free of charge.</w:t>
            </w:r>
          </w:p>
        </w:tc>
      </w:tr>
    </w:tbl>
    <w:p w14:paraId="46B438D3" w14:textId="77777777" w:rsidR="00C03E19" w:rsidRDefault="00C03E19" w:rsidP="00C03E19">
      <w:pPr>
        <w:spacing w:line="259" w:lineRule="auto"/>
        <w:rPr>
          <w:sz w:val="32"/>
          <w:szCs w:val="32"/>
        </w:rPr>
      </w:pPr>
    </w:p>
    <w:p w14:paraId="41A15EDC" w14:textId="77777777" w:rsidR="00C03E19" w:rsidRDefault="00C03E19" w:rsidP="00C03E19">
      <w:pPr>
        <w:spacing w:line="259" w:lineRule="auto"/>
        <w:rPr>
          <w:sz w:val="32"/>
          <w:szCs w:val="32"/>
        </w:rPr>
      </w:pPr>
      <w:r>
        <w:rPr>
          <w:sz w:val="32"/>
          <w:szCs w:val="32"/>
        </w:rPr>
        <w:t xml:space="preserve">14.  </w:t>
      </w:r>
      <w:r>
        <w:rPr>
          <w:sz w:val="32"/>
          <w:szCs w:val="32"/>
        </w:rPr>
        <w:tab/>
        <w:t>Where is it required?</w:t>
      </w:r>
    </w:p>
    <w:tbl>
      <w:tblPr>
        <w:tblStyle w:val="TableGrid"/>
        <w:tblW w:w="0" w:type="auto"/>
        <w:tblLook w:val="04A0" w:firstRow="1" w:lastRow="0" w:firstColumn="1" w:lastColumn="0" w:noHBand="0" w:noVBand="1"/>
      </w:tblPr>
      <w:tblGrid>
        <w:gridCol w:w="9350"/>
      </w:tblGrid>
      <w:tr w:rsidR="00C03E19" w:rsidRPr="009E45E6" w14:paraId="75BC4A0A" w14:textId="77777777" w:rsidTr="00C03E19">
        <w:trPr>
          <w:trHeight w:val="575"/>
        </w:trPr>
        <w:tc>
          <w:tcPr>
            <w:tcW w:w="9350" w:type="dxa"/>
          </w:tcPr>
          <w:p w14:paraId="56A792EC" w14:textId="3B6E1B79" w:rsidR="00C03E19" w:rsidRPr="009E45E6" w:rsidRDefault="00A957C0" w:rsidP="00A957C0">
            <w:pPr>
              <w:spacing w:after="160" w:line="259" w:lineRule="auto"/>
              <w:rPr>
                <w:b/>
                <w:sz w:val="32"/>
                <w:szCs w:val="32"/>
              </w:rPr>
            </w:pPr>
            <w:bookmarkStart w:id="1" w:name="_Hlk81332184"/>
            <w:r>
              <w:rPr>
                <w:color w:val="385623" w:themeColor="accent6" w:themeShade="80"/>
                <w:sz w:val="28"/>
                <w:szCs w:val="28"/>
              </w:rPr>
              <w:t>Pursuant to 29 C.F.R. § 38.9(g)(3), “</w:t>
            </w:r>
            <w:r w:rsidRPr="00A957C0">
              <w:rPr>
                <w:color w:val="385623" w:themeColor="accent6" w:themeShade="80"/>
                <w:sz w:val="28"/>
                <w:szCs w:val="28"/>
              </w:rPr>
              <w:t>Recipients must include a “Babel notice,” indicating in appropriate languages that language assistance is available, in all communications of vital information, such as hard copy letters or decisions or those communications posted on Web sites.</w:t>
            </w:r>
            <w:r>
              <w:rPr>
                <w:color w:val="385623" w:themeColor="accent6" w:themeShade="80"/>
                <w:sz w:val="28"/>
                <w:szCs w:val="28"/>
              </w:rPr>
              <w:t>”</w:t>
            </w:r>
          </w:p>
        </w:tc>
      </w:tr>
      <w:bookmarkEnd w:id="1"/>
    </w:tbl>
    <w:p w14:paraId="53714776" w14:textId="77777777" w:rsidR="00C03E19" w:rsidRDefault="00C03E19" w:rsidP="00C03E19">
      <w:pPr>
        <w:spacing w:line="259" w:lineRule="auto"/>
        <w:rPr>
          <w:sz w:val="32"/>
          <w:szCs w:val="32"/>
        </w:rPr>
      </w:pPr>
    </w:p>
    <w:p w14:paraId="4C114CF5" w14:textId="0DC9CB21" w:rsidR="00C03E19" w:rsidRPr="002A07B8" w:rsidRDefault="00C03E19" w:rsidP="009B7F32">
      <w:pPr>
        <w:spacing w:line="259" w:lineRule="auto"/>
        <w:rPr>
          <w:sz w:val="32"/>
          <w:szCs w:val="32"/>
        </w:rPr>
      </w:pPr>
      <w:bookmarkStart w:id="2" w:name="_Hlk81332402"/>
      <w:r w:rsidRPr="002A07B8">
        <w:rPr>
          <w:sz w:val="32"/>
          <w:szCs w:val="32"/>
        </w:rPr>
        <w:lastRenderedPageBreak/>
        <w:t xml:space="preserve">15. </w:t>
      </w:r>
      <w:r w:rsidRPr="002A07B8">
        <w:rPr>
          <w:sz w:val="32"/>
          <w:szCs w:val="32"/>
        </w:rPr>
        <w:tab/>
        <w:t>What is a “vital” document?</w:t>
      </w:r>
    </w:p>
    <w:p w14:paraId="118278B3" w14:textId="77777777" w:rsidR="00C03E19" w:rsidRDefault="00C03E19" w:rsidP="009B7F32">
      <w:pPr>
        <w:spacing w:line="259" w:lineRule="auto"/>
        <w:rPr>
          <w:sz w:val="28"/>
          <w:szCs w:val="28"/>
        </w:rPr>
      </w:pPr>
    </w:p>
    <w:tbl>
      <w:tblPr>
        <w:tblStyle w:val="TableGrid"/>
        <w:tblW w:w="0" w:type="auto"/>
        <w:tblLook w:val="04A0" w:firstRow="1" w:lastRow="0" w:firstColumn="1" w:lastColumn="0" w:noHBand="0" w:noVBand="1"/>
      </w:tblPr>
      <w:tblGrid>
        <w:gridCol w:w="9350"/>
      </w:tblGrid>
      <w:tr w:rsidR="00C03E19" w:rsidRPr="009E45E6" w14:paraId="5A88C084" w14:textId="77777777" w:rsidTr="008F27C5">
        <w:trPr>
          <w:trHeight w:val="575"/>
        </w:trPr>
        <w:tc>
          <w:tcPr>
            <w:tcW w:w="9350" w:type="dxa"/>
          </w:tcPr>
          <w:p w14:paraId="487EE6EC" w14:textId="77777777" w:rsidR="002A07B8" w:rsidRPr="002A07B8" w:rsidRDefault="002A07B8" w:rsidP="00C03E19">
            <w:pPr>
              <w:spacing w:after="160" w:line="259" w:lineRule="auto"/>
              <w:rPr>
                <w:color w:val="385623" w:themeColor="accent6" w:themeShade="80"/>
                <w:sz w:val="28"/>
                <w:szCs w:val="28"/>
                <w:shd w:val="clear" w:color="auto" w:fill="FFFFFF"/>
              </w:rPr>
            </w:pPr>
            <w:r w:rsidRPr="002A07B8">
              <w:rPr>
                <w:color w:val="385623" w:themeColor="accent6" w:themeShade="80"/>
                <w:sz w:val="28"/>
                <w:szCs w:val="28"/>
                <w:shd w:val="clear" w:color="auto" w:fill="FFFFFF"/>
              </w:rPr>
              <w:t>Pursuant to 29 C.F.R. § 38.4(ttt)</w:t>
            </w:r>
          </w:p>
          <w:p w14:paraId="3588C20A" w14:textId="1A097B18" w:rsidR="00C03E19" w:rsidRPr="009E45E6" w:rsidRDefault="002A07B8" w:rsidP="002A07B8">
            <w:pPr>
              <w:spacing w:after="160" w:line="259" w:lineRule="auto"/>
              <w:ind w:left="288" w:right="288"/>
              <w:rPr>
                <w:b/>
                <w:sz w:val="32"/>
                <w:szCs w:val="32"/>
              </w:rPr>
            </w:pPr>
            <w:r w:rsidRPr="002A07B8">
              <w:rPr>
                <w:b/>
                <w:bCs/>
                <w:i/>
                <w:iCs/>
                <w:color w:val="385623" w:themeColor="accent6" w:themeShade="80"/>
                <w:sz w:val="28"/>
                <w:szCs w:val="28"/>
                <w:shd w:val="clear" w:color="auto" w:fill="FFFFFF"/>
              </w:rPr>
              <w:t>Vital information</w:t>
            </w:r>
            <w:r w:rsidRPr="002A07B8">
              <w:rPr>
                <w:color w:val="385623" w:themeColor="accent6" w:themeShade="80"/>
                <w:sz w:val="28"/>
                <w:szCs w:val="28"/>
                <w:shd w:val="clear" w:color="auto" w:fill="FFFFFF"/>
              </w:rPr>
              <w:t> means information, whether written, oral or electronic, that is necessary for an individual to understand how to obtain any aid, benefit, service, and/or training; necessary for an individual to obtain any aid, benefit, service, and/or training; or required by law. Examples of documents containing vital information include, but are not limited to applications, consent and complaint forms; notices of rights and responsibilities; notices advising LEP individuals of their rights under this part, including the availability of free language assistance; rulebooks; written tests that do not assess English language competency, but rather assess competency for a particular license, job, or skill for which English proficiency is not required; and letters or notices that require a response from the beneficiary or applicant, participant, or employee.</w:t>
            </w:r>
          </w:p>
        </w:tc>
      </w:tr>
    </w:tbl>
    <w:p w14:paraId="0A928865" w14:textId="77777777" w:rsidR="00C03E19" w:rsidRDefault="00C03E19" w:rsidP="009B7F32">
      <w:pPr>
        <w:spacing w:line="259" w:lineRule="auto"/>
        <w:rPr>
          <w:sz w:val="28"/>
          <w:szCs w:val="28"/>
        </w:rPr>
      </w:pPr>
    </w:p>
    <w:bookmarkEnd w:id="2"/>
    <w:p w14:paraId="7109B556" w14:textId="4EC22F04" w:rsidR="009B7F32" w:rsidRPr="009B7F32" w:rsidRDefault="009B7F32" w:rsidP="009B7F32">
      <w:pPr>
        <w:spacing w:line="259" w:lineRule="auto"/>
        <w:rPr>
          <w:sz w:val="28"/>
          <w:szCs w:val="28"/>
        </w:rPr>
      </w:pPr>
      <w:r w:rsidRPr="009B7F32">
        <w:rPr>
          <w:sz w:val="28"/>
          <w:szCs w:val="28"/>
        </w:rPr>
        <w:t>1</w:t>
      </w:r>
      <w:r w:rsidR="00C03E19">
        <w:rPr>
          <w:sz w:val="28"/>
          <w:szCs w:val="28"/>
        </w:rPr>
        <w:t>6</w:t>
      </w:r>
      <w:r w:rsidRPr="009B7F32">
        <w:rPr>
          <w:sz w:val="28"/>
          <w:szCs w:val="28"/>
        </w:rPr>
        <w:t xml:space="preserve">. </w:t>
      </w:r>
      <w:r w:rsidRPr="009B7F32">
        <w:rPr>
          <w:sz w:val="28"/>
          <w:szCs w:val="28"/>
        </w:rPr>
        <w:tab/>
        <w:t>Readily-available written translations of vital communications (</w:t>
      </w:r>
      <w:r w:rsidRPr="009B7F32">
        <w:rPr>
          <w:i/>
          <w:sz w:val="28"/>
          <w:szCs w:val="28"/>
        </w:rPr>
        <w:t xml:space="preserve">e.g., </w:t>
      </w:r>
      <w:r w:rsidRPr="009B7F32">
        <w:rPr>
          <w:sz w:val="28"/>
          <w:szCs w:val="28"/>
        </w:rPr>
        <w:t>paper documents, Web page content, email) are required where the language is spoken by a “significant proportion” of the population</w:t>
      </w:r>
      <w:r>
        <w:rPr>
          <w:sz w:val="28"/>
          <w:szCs w:val="28"/>
        </w:rPr>
        <w:t>.</w:t>
      </w:r>
      <w:r w:rsidRPr="009B7F32">
        <w:rPr>
          <w:sz w:val="28"/>
          <w:szCs w:val="28"/>
        </w:rPr>
        <w:t xml:space="preserve"> How is “significant proportion” defined? </w:t>
      </w:r>
    </w:p>
    <w:tbl>
      <w:tblPr>
        <w:tblStyle w:val="TableGrid1"/>
        <w:tblW w:w="0" w:type="auto"/>
        <w:tblLook w:val="04A0" w:firstRow="1" w:lastRow="0" w:firstColumn="1" w:lastColumn="0" w:noHBand="0" w:noVBand="1"/>
      </w:tblPr>
      <w:tblGrid>
        <w:gridCol w:w="9350"/>
      </w:tblGrid>
      <w:tr w:rsidR="009B7F32" w:rsidRPr="009B7F32" w14:paraId="4DDDEA98" w14:textId="77777777" w:rsidTr="00EF6BE5">
        <w:trPr>
          <w:trHeight w:val="1160"/>
        </w:trPr>
        <w:tc>
          <w:tcPr>
            <w:tcW w:w="9350" w:type="dxa"/>
          </w:tcPr>
          <w:p w14:paraId="1C7EA2F3" w14:textId="77777777" w:rsidR="009B7F32" w:rsidRDefault="009B7F32" w:rsidP="009B7F32">
            <w:pPr>
              <w:spacing w:after="160" w:line="259" w:lineRule="auto"/>
              <w:rPr>
                <w:color w:val="385623" w:themeColor="accent6" w:themeShade="80"/>
                <w:sz w:val="28"/>
                <w:szCs w:val="28"/>
              </w:rPr>
            </w:pPr>
            <w:r>
              <w:rPr>
                <w:color w:val="385623" w:themeColor="accent6" w:themeShade="80"/>
                <w:sz w:val="28"/>
                <w:szCs w:val="28"/>
              </w:rPr>
              <w:t>CRC specifically declined to define this phrase in the regulations. In the comments to the regulations, the following examples are given:</w:t>
            </w:r>
          </w:p>
          <w:p w14:paraId="413DFDBF" w14:textId="77777777" w:rsidR="009B7F32" w:rsidRDefault="009B7F32" w:rsidP="009B7F32">
            <w:pPr>
              <w:pStyle w:val="ListParagraph"/>
              <w:numPr>
                <w:ilvl w:val="0"/>
                <w:numId w:val="16"/>
              </w:numPr>
              <w:spacing w:after="160" w:line="259" w:lineRule="auto"/>
              <w:rPr>
                <w:color w:val="385623" w:themeColor="accent6" w:themeShade="80"/>
                <w:sz w:val="28"/>
                <w:szCs w:val="28"/>
              </w:rPr>
            </w:pPr>
            <w:r>
              <w:rPr>
                <w:color w:val="385623" w:themeColor="accent6" w:themeShade="80"/>
                <w:sz w:val="28"/>
                <w:szCs w:val="28"/>
              </w:rPr>
              <w:t>Top ten languages spoken by LEP individuals in the service area population</w:t>
            </w:r>
          </w:p>
          <w:p w14:paraId="023C6E71" w14:textId="77777777" w:rsidR="009B7F32" w:rsidRDefault="009B7F32" w:rsidP="009B7F32">
            <w:pPr>
              <w:pStyle w:val="ListParagraph"/>
              <w:numPr>
                <w:ilvl w:val="0"/>
                <w:numId w:val="16"/>
              </w:numPr>
              <w:spacing w:after="160" w:line="259" w:lineRule="auto"/>
              <w:rPr>
                <w:color w:val="385623" w:themeColor="accent6" w:themeShade="80"/>
                <w:sz w:val="28"/>
                <w:szCs w:val="28"/>
              </w:rPr>
            </w:pPr>
            <w:r>
              <w:rPr>
                <w:color w:val="385623" w:themeColor="accent6" w:themeShade="80"/>
                <w:sz w:val="28"/>
                <w:szCs w:val="28"/>
              </w:rPr>
              <w:t>Languages spoken by at least 5% of LEP individuals, or 1,000 LEP individuals in the service area population, whichever is lower (also known as the “safe harbor” provision)</w:t>
            </w:r>
          </w:p>
          <w:p w14:paraId="6365A7A9" w14:textId="77777777" w:rsidR="009B7F32" w:rsidRPr="009B7F32" w:rsidRDefault="009B7F32" w:rsidP="009B7F32">
            <w:pPr>
              <w:spacing w:after="160" w:line="259" w:lineRule="auto"/>
              <w:rPr>
                <w:b/>
                <w:sz w:val="28"/>
                <w:szCs w:val="28"/>
              </w:rPr>
            </w:pPr>
            <w:r>
              <w:rPr>
                <w:color w:val="385623" w:themeColor="accent6" w:themeShade="80"/>
                <w:sz w:val="28"/>
                <w:szCs w:val="28"/>
              </w:rPr>
              <w:t xml:space="preserve">CRC opted for a case-by-case approach with an emphasis on the importance and nature of the program or activity. CRC recommended using the Department of Justice’s </w:t>
            </w:r>
            <w:r>
              <w:rPr>
                <w:i/>
                <w:color w:val="385623" w:themeColor="accent6" w:themeShade="80"/>
                <w:sz w:val="28"/>
                <w:szCs w:val="28"/>
              </w:rPr>
              <w:t>2011 Language Access Assessment and Planning Self-Assessment Tool for Federally-Conducted and Federally-Assisted Programs (LEP Tool).</w:t>
            </w:r>
            <w:r>
              <w:rPr>
                <w:color w:val="385623" w:themeColor="accent6" w:themeShade="80"/>
                <w:sz w:val="28"/>
                <w:szCs w:val="28"/>
              </w:rPr>
              <w:t xml:space="preserve"> Go to lep.gov for resources.</w:t>
            </w:r>
            <w:r w:rsidR="002475AD">
              <w:rPr>
                <w:color w:val="385623" w:themeColor="accent6" w:themeShade="80"/>
                <w:sz w:val="28"/>
                <w:szCs w:val="28"/>
              </w:rPr>
              <w:t xml:space="preserve"> (Preamble: 81 Fed. Reg. 87163 (Dec. 2, 2016).</w:t>
            </w:r>
          </w:p>
        </w:tc>
      </w:tr>
    </w:tbl>
    <w:p w14:paraId="557D9EC9" w14:textId="77777777" w:rsidR="009B7F32" w:rsidRPr="009B7F32" w:rsidRDefault="009B7F32" w:rsidP="009B7F32">
      <w:pPr>
        <w:spacing w:after="160" w:line="259" w:lineRule="auto"/>
        <w:rPr>
          <w:sz w:val="28"/>
          <w:szCs w:val="28"/>
        </w:rPr>
      </w:pPr>
      <w:r w:rsidRPr="009B7F32">
        <w:rPr>
          <w:sz w:val="28"/>
          <w:szCs w:val="28"/>
        </w:rPr>
        <w:br w:type="page"/>
      </w:r>
    </w:p>
    <w:p w14:paraId="4F416F7E" w14:textId="77777777" w:rsidR="001A00D0" w:rsidRPr="001A00D0" w:rsidRDefault="001A00D0" w:rsidP="001A00D0">
      <w:pPr>
        <w:spacing w:line="259" w:lineRule="auto"/>
        <w:jc w:val="center"/>
        <w:rPr>
          <w:b/>
          <w:color w:val="385623" w:themeColor="accent6" w:themeShade="80"/>
          <w:sz w:val="36"/>
          <w:szCs w:val="36"/>
        </w:rPr>
      </w:pPr>
      <w:r w:rsidRPr="001A00D0">
        <w:rPr>
          <w:b/>
          <w:color w:val="385623" w:themeColor="accent6" w:themeShade="80"/>
          <w:sz w:val="36"/>
          <w:szCs w:val="36"/>
        </w:rPr>
        <w:lastRenderedPageBreak/>
        <w:t>II</w:t>
      </w:r>
    </w:p>
    <w:p w14:paraId="1C5F12E3" w14:textId="77777777" w:rsidR="001A00D0" w:rsidRPr="001A00D0" w:rsidRDefault="001A00D0" w:rsidP="001A00D0">
      <w:pPr>
        <w:pBdr>
          <w:bottom w:val="single" w:sz="12" w:space="1" w:color="auto"/>
        </w:pBdr>
        <w:spacing w:line="259" w:lineRule="auto"/>
        <w:jc w:val="center"/>
        <w:rPr>
          <w:b/>
          <w:color w:val="385623" w:themeColor="accent6" w:themeShade="80"/>
          <w:sz w:val="36"/>
          <w:szCs w:val="36"/>
        </w:rPr>
      </w:pPr>
      <w:r w:rsidRPr="001A00D0">
        <w:rPr>
          <w:b/>
          <w:color w:val="385623" w:themeColor="accent6" w:themeShade="80"/>
          <w:sz w:val="36"/>
          <w:szCs w:val="36"/>
        </w:rPr>
        <w:t>Language Access Plan</w:t>
      </w:r>
    </w:p>
    <w:p w14:paraId="06644757" w14:textId="77777777" w:rsidR="001A00D0" w:rsidRPr="001A00D0" w:rsidRDefault="001A00D0" w:rsidP="001A00D0">
      <w:pPr>
        <w:spacing w:line="259" w:lineRule="auto"/>
        <w:rPr>
          <w:sz w:val="36"/>
          <w:szCs w:val="36"/>
        </w:rPr>
      </w:pPr>
    </w:p>
    <w:p w14:paraId="50E7F156" w14:textId="77777777" w:rsidR="002854B7" w:rsidRPr="001A4854" w:rsidRDefault="002854B7" w:rsidP="002854B7">
      <w:pPr>
        <w:spacing w:after="160" w:line="259" w:lineRule="auto"/>
        <w:rPr>
          <w:sz w:val="32"/>
          <w:szCs w:val="32"/>
        </w:rPr>
      </w:pPr>
      <w:r w:rsidRPr="001A4854">
        <w:rPr>
          <w:sz w:val="32"/>
          <w:szCs w:val="32"/>
        </w:rPr>
        <w:t>Review each of the following excerpts taken from actual Language Access Plans from different jurisdictions and identify promising practices and/or improvements needed.</w:t>
      </w:r>
    </w:p>
    <w:p w14:paraId="6D223E04" w14:textId="77777777" w:rsidR="002854B7" w:rsidRPr="00122B0C" w:rsidRDefault="002854B7" w:rsidP="002854B7">
      <w:pPr>
        <w:spacing w:after="160" w:line="259" w:lineRule="auto"/>
        <w:rPr>
          <w:b/>
          <w:bCs/>
          <w:color w:val="385623" w:themeColor="accent6" w:themeShade="80"/>
          <w:sz w:val="36"/>
          <w:szCs w:val="36"/>
        </w:rPr>
      </w:pPr>
      <w:bookmarkStart w:id="3" w:name="_Hlk81399715"/>
      <w:bookmarkStart w:id="4" w:name="_Hlk81385992"/>
      <w:r w:rsidRPr="00122B0C">
        <w:rPr>
          <w:b/>
          <w:bCs/>
          <w:color w:val="385623" w:themeColor="accent6" w:themeShade="80"/>
          <w:sz w:val="36"/>
          <w:szCs w:val="36"/>
        </w:rPr>
        <w:t>Excerpt 1:</w:t>
      </w:r>
    </w:p>
    <w:bookmarkEnd w:id="3"/>
    <w:p w14:paraId="55B20E1F" w14:textId="77777777" w:rsidR="002854B7" w:rsidRPr="00122B0C" w:rsidRDefault="002854B7" w:rsidP="002854B7">
      <w:pPr>
        <w:rPr>
          <w:sz w:val="32"/>
          <w:szCs w:val="32"/>
        </w:rPr>
      </w:pPr>
      <w:r w:rsidRPr="00122B0C">
        <w:rPr>
          <w:b/>
          <w:sz w:val="32"/>
          <w:szCs w:val="32"/>
        </w:rPr>
        <w:t>Policy Statement:</w:t>
      </w:r>
      <w:r>
        <w:rPr>
          <w:b/>
          <w:sz w:val="32"/>
          <w:szCs w:val="32"/>
        </w:rPr>
        <w:t xml:space="preserve"> </w:t>
      </w:r>
      <w:r w:rsidRPr="00122B0C">
        <w:rPr>
          <w:sz w:val="32"/>
          <w:szCs w:val="32"/>
        </w:rPr>
        <w:t xml:space="preserve">“It is the policy of this agency to provide timely meaningful access for LEP persons to all agency programs and activities. All personnel shall provide free language assistance services to LEP individuals whom they encounter or whenever an LEP person requests language assistance services. All personnel will inform members of the public that language assistance services are available free of charge to LEP persons and that the agency will provide these services to them.” </w:t>
      </w:r>
    </w:p>
    <w:p w14:paraId="2AD4A00B" w14:textId="77777777" w:rsidR="002854B7" w:rsidRPr="00122B0C" w:rsidRDefault="002854B7" w:rsidP="002854B7"/>
    <w:tbl>
      <w:tblPr>
        <w:tblStyle w:val="TableGrid"/>
        <w:tblW w:w="0" w:type="auto"/>
        <w:tblLook w:val="04A0" w:firstRow="1" w:lastRow="0" w:firstColumn="1" w:lastColumn="0" w:noHBand="0" w:noVBand="1"/>
      </w:tblPr>
      <w:tblGrid>
        <w:gridCol w:w="9350"/>
      </w:tblGrid>
      <w:tr w:rsidR="002854B7" w:rsidRPr="009E45E6" w14:paraId="07DA52CD" w14:textId="77777777" w:rsidTr="00380695">
        <w:trPr>
          <w:trHeight w:val="2258"/>
        </w:trPr>
        <w:tc>
          <w:tcPr>
            <w:tcW w:w="9350" w:type="dxa"/>
          </w:tcPr>
          <w:p w14:paraId="3EC432B6" w14:textId="1A5E62D4" w:rsidR="002854B7" w:rsidRPr="009E45E6" w:rsidRDefault="002854B7" w:rsidP="002854B7">
            <w:pPr>
              <w:spacing w:after="160" w:line="259" w:lineRule="auto"/>
              <w:rPr>
                <w:b/>
                <w:sz w:val="32"/>
                <w:szCs w:val="32"/>
              </w:rPr>
            </w:pPr>
            <w:r>
              <w:rPr>
                <w:color w:val="385623" w:themeColor="accent6" w:themeShade="80"/>
                <w:sz w:val="28"/>
                <w:szCs w:val="28"/>
              </w:rPr>
              <w:t xml:space="preserve">The policy is very clear for staff to provide language access, free-of-charge to the customer for </w:t>
            </w:r>
            <w:r>
              <w:rPr>
                <w:i/>
                <w:iCs/>
                <w:color w:val="385623" w:themeColor="accent6" w:themeShade="80"/>
                <w:sz w:val="28"/>
                <w:szCs w:val="28"/>
              </w:rPr>
              <w:t xml:space="preserve">all </w:t>
            </w:r>
            <w:r>
              <w:rPr>
                <w:color w:val="385623" w:themeColor="accent6" w:themeShade="80"/>
                <w:sz w:val="28"/>
                <w:szCs w:val="28"/>
              </w:rPr>
              <w:t xml:space="preserve">programs and activities. It further identifies an affirmative obligation on the part of staff to inform the public about these free services, as opposed to waiting for the LEP customer to </w:t>
            </w:r>
            <w:r w:rsidR="00DE64A4">
              <w:rPr>
                <w:color w:val="385623" w:themeColor="accent6" w:themeShade="80"/>
                <w:sz w:val="28"/>
                <w:szCs w:val="28"/>
              </w:rPr>
              <w:t xml:space="preserve">inquire or </w:t>
            </w:r>
            <w:r>
              <w:rPr>
                <w:color w:val="385623" w:themeColor="accent6" w:themeShade="80"/>
                <w:sz w:val="28"/>
                <w:szCs w:val="28"/>
              </w:rPr>
              <w:t xml:space="preserve">request </w:t>
            </w:r>
            <w:r w:rsidR="00DE64A4">
              <w:rPr>
                <w:color w:val="385623" w:themeColor="accent6" w:themeShade="80"/>
                <w:sz w:val="28"/>
                <w:szCs w:val="28"/>
              </w:rPr>
              <w:t>the services</w:t>
            </w:r>
            <w:r>
              <w:rPr>
                <w:color w:val="385623" w:themeColor="accent6" w:themeShade="80"/>
                <w:sz w:val="28"/>
                <w:szCs w:val="28"/>
              </w:rPr>
              <w:t>—note this is one of the distinguishing features between providing LEP services and providing reasonable disability or religious modifications/accommodations</w:t>
            </w:r>
            <w:r w:rsidR="00DE64A4">
              <w:rPr>
                <w:color w:val="385623" w:themeColor="accent6" w:themeShade="80"/>
                <w:sz w:val="28"/>
                <w:szCs w:val="28"/>
              </w:rPr>
              <w:t xml:space="preserve"> </w:t>
            </w:r>
            <w:r w:rsidR="00DE64A4">
              <w:rPr>
                <w:i/>
                <w:iCs/>
                <w:color w:val="385623" w:themeColor="accent6" w:themeShade="80"/>
                <w:sz w:val="28"/>
                <w:szCs w:val="28"/>
              </w:rPr>
              <w:t xml:space="preserve">on request by </w:t>
            </w:r>
            <w:r w:rsidR="00DE64A4">
              <w:rPr>
                <w:color w:val="385623" w:themeColor="accent6" w:themeShade="80"/>
                <w:sz w:val="28"/>
                <w:szCs w:val="28"/>
              </w:rPr>
              <w:t>the customer.</w:t>
            </w:r>
          </w:p>
        </w:tc>
      </w:tr>
      <w:bookmarkEnd w:id="4"/>
    </w:tbl>
    <w:p w14:paraId="5DA73E6A" w14:textId="77777777" w:rsidR="002854B7" w:rsidRDefault="002854B7" w:rsidP="002854B7">
      <w:pPr>
        <w:spacing w:after="160" w:line="259" w:lineRule="auto"/>
        <w:rPr>
          <w:b/>
          <w:bCs/>
          <w:color w:val="385623" w:themeColor="accent6" w:themeShade="80"/>
          <w:sz w:val="36"/>
          <w:szCs w:val="36"/>
        </w:rPr>
      </w:pPr>
    </w:p>
    <w:p w14:paraId="74124E55" w14:textId="77777777" w:rsidR="002854B7" w:rsidRPr="00122B0C" w:rsidRDefault="002854B7" w:rsidP="002854B7">
      <w:pPr>
        <w:spacing w:after="160" w:line="259" w:lineRule="auto"/>
        <w:rPr>
          <w:b/>
          <w:bCs/>
          <w:color w:val="385623" w:themeColor="accent6" w:themeShade="80"/>
          <w:sz w:val="36"/>
          <w:szCs w:val="36"/>
        </w:rPr>
      </w:pPr>
      <w:r w:rsidRPr="00122B0C">
        <w:rPr>
          <w:b/>
          <w:bCs/>
          <w:color w:val="385623" w:themeColor="accent6" w:themeShade="80"/>
          <w:sz w:val="36"/>
          <w:szCs w:val="36"/>
        </w:rPr>
        <w:t xml:space="preserve">Excerpt </w:t>
      </w:r>
      <w:r>
        <w:rPr>
          <w:b/>
          <w:bCs/>
          <w:color w:val="385623" w:themeColor="accent6" w:themeShade="80"/>
          <w:sz w:val="36"/>
          <w:szCs w:val="36"/>
        </w:rPr>
        <w:t>2</w:t>
      </w:r>
      <w:r w:rsidRPr="00122B0C">
        <w:rPr>
          <w:b/>
          <w:bCs/>
          <w:color w:val="385623" w:themeColor="accent6" w:themeShade="80"/>
          <w:sz w:val="36"/>
          <w:szCs w:val="36"/>
        </w:rPr>
        <w:t>:</w:t>
      </w:r>
    </w:p>
    <w:p w14:paraId="7D540D4F" w14:textId="77777777" w:rsidR="002854B7" w:rsidRPr="000F2A7C" w:rsidRDefault="002854B7" w:rsidP="002854B7">
      <w:pPr>
        <w:spacing w:after="160" w:line="259" w:lineRule="auto"/>
        <w:rPr>
          <w:sz w:val="32"/>
          <w:szCs w:val="32"/>
        </w:rPr>
      </w:pPr>
      <w:r w:rsidRPr="000F2A7C">
        <w:rPr>
          <w:b/>
          <w:bCs/>
          <w:sz w:val="32"/>
          <w:szCs w:val="32"/>
        </w:rPr>
        <w:t xml:space="preserve">Waiver of </w:t>
      </w:r>
      <w:r>
        <w:rPr>
          <w:b/>
          <w:bCs/>
          <w:sz w:val="32"/>
          <w:szCs w:val="32"/>
        </w:rPr>
        <w:t>R</w:t>
      </w:r>
      <w:r w:rsidRPr="000F2A7C">
        <w:rPr>
          <w:b/>
          <w:bCs/>
          <w:sz w:val="32"/>
          <w:szCs w:val="32"/>
        </w:rPr>
        <w:t>ights:</w:t>
      </w:r>
      <w:r w:rsidRPr="000F2A7C">
        <w:rPr>
          <w:sz w:val="32"/>
          <w:szCs w:val="32"/>
        </w:rPr>
        <w:t xml:space="preserve"> A customer may insist on using a family member or friend as their interpreter and may refuse interpretation services from the One Stop Center. In such cases, the One Stop Center must obtain written consent that waives the customer’s rights to translation and interpretation services. To do so, the One Stop Center must provide the </w:t>
      </w:r>
      <w:r w:rsidRPr="000F2A7C">
        <w:rPr>
          <w:sz w:val="32"/>
          <w:szCs w:val="32"/>
        </w:rPr>
        <w:lastRenderedPageBreak/>
        <w:t>customer with a waiver form in the primary language spoken by the customer. If the customer is not able to physically sign the form, the One Stop Center shall document that the customer was unable to sign, but verbally agreed to waive all interpretation services.</w:t>
      </w:r>
      <w:r w:rsidRPr="000F2A7C">
        <w:rPr>
          <w:sz w:val="32"/>
          <w:szCs w:val="32"/>
        </w:rPr>
        <w:tab/>
      </w:r>
    </w:p>
    <w:tbl>
      <w:tblPr>
        <w:tblStyle w:val="TableGrid"/>
        <w:tblW w:w="0" w:type="auto"/>
        <w:tblLook w:val="04A0" w:firstRow="1" w:lastRow="0" w:firstColumn="1" w:lastColumn="0" w:noHBand="0" w:noVBand="1"/>
      </w:tblPr>
      <w:tblGrid>
        <w:gridCol w:w="9350"/>
      </w:tblGrid>
      <w:tr w:rsidR="002854B7" w:rsidRPr="009E45E6" w14:paraId="214398BA" w14:textId="77777777" w:rsidTr="00380695">
        <w:trPr>
          <w:trHeight w:val="2357"/>
        </w:trPr>
        <w:tc>
          <w:tcPr>
            <w:tcW w:w="9350" w:type="dxa"/>
          </w:tcPr>
          <w:p w14:paraId="4CCA47F9" w14:textId="715B473F" w:rsidR="00DE64A4" w:rsidRPr="00DE64A4" w:rsidRDefault="00DE64A4" w:rsidP="00DE64A4">
            <w:pPr>
              <w:spacing w:after="160" w:line="259" w:lineRule="auto"/>
              <w:rPr>
                <w:color w:val="385623" w:themeColor="accent6" w:themeShade="80"/>
                <w:sz w:val="28"/>
                <w:szCs w:val="28"/>
              </w:rPr>
            </w:pPr>
            <w:r w:rsidRPr="00DE64A4">
              <w:rPr>
                <w:color w:val="385623" w:themeColor="accent6" w:themeShade="80"/>
                <w:sz w:val="28"/>
                <w:szCs w:val="28"/>
              </w:rPr>
              <w:t>An excerpt of 29 C.F.R. § 39.9(f) provides, in part, the following:</w:t>
            </w:r>
          </w:p>
          <w:p w14:paraId="07D93475" w14:textId="49762467" w:rsidR="00DE64A4" w:rsidRPr="00DE64A4" w:rsidRDefault="00DE64A4" w:rsidP="00DE64A4">
            <w:pPr>
              <w:spacing w:after="160" w:line="259" w:lineRule="auto"/>
              <w:rPr>
                <w:color w:val="385623" w:themeColor="accent6" w:themeShade="80"/>
                <w:sz w:val="28"/>
                <w:szCs w:val="28"/>
              </w:rPr>
            </w:pPr>
            <w:r w:rsidRPr="00DE64A4">
              <w:rPr>
                <w:color w:val="385623" w:themeColor="accent6" w:themeShade="80"/>
                <w:sz w:val="28"/>
                <w:szCs w:val="28"/>
              </w:rPr>
              <w:t>(1) A recipient shall not require an LEP individual to provide their own interpreter.</w:t>
            </w:r>
          </w:p>
          <w:p w14:paraId="32BE224E" w14:textId="5FC22C7D" w:rsidR="00DE64A4" w:rsidRPr="00DE64A4" w:rsidRDefault="00DE64A4" w:rsidP="00DE64A4">
            <w:pPr>
              <w:spacing w:after="160" w:line="259" w:lineRule="auto"/>
              <w:rPr>
                <w:color w:val="385623" w:themeColor="accent6" w:themeShade="80"/>
                <w:sz w:val="28"/>
                <w:szCs w:val="28"/>
              </w:rPr>
            </w:pPr>
            <w:r w:rsidRPr="00DE64A4">
              <w:rPr>
                <w:color w:val="385623" w:themeColor="accent6" w:themeShade="80"/>
                <w:sz w:val="28"/>
                <w:szCs w:val="28"/>
              </w:rPr>
              <w:t>(2) A recipient also shall not rely on an LEP individual's minor child or adult family or friend(s) to interpret or facilitate communication, except:</w:t>
            </w:r>
          </w:p>
          <w:p w14:paraId="4336CDD9" w14:textId="02F2D44A" w:rsidR="00DE64A4" w:rsidRPr="00DE64A4" w:rsidRDefault="00DE64A4" w:rsidP="00DE64A4">
            <w:pPr>
              <w:spacing w:after="160" w:line="259" w:lineRule="auto"/>
              <w:ind w:left="288" w:right="288"/>
              <w:rPr>
                <w:color w:val="385623" w:themeColor="accent6" w:themeShade="80"/>
                <w:sz w:val="28"/>
                <w:szCs w:val="28"/>
              </w:rPr>
            </w:pPr>
            <w:r w:rsidRPr="00DE64A4">
              <w:rPr>
                <w:color w:val="385623" w:themeColor="accent6" w:themeShade="80"/>
                <w:sz w:val="28"/>
                <w:szCs w:val="28"/>
              </w:rPr>
              <w:t>(i) An LEP individual's minor child or adult family or friend(s) may interpret or facilitate communication in emergency situations while awaiting a qualified interpreter; or</w:t>
            </w:r>
          </w:p>
          <w:p w14:paraId="2883CA8F" w14:textId="202204E2" w:rsidR="00DE64A4" w:rsidRPr="00DE64A4" w:rsidRDefault="00DE64A4" w:rsidP="00DE64A4">
            <w:pPr>
              <w:spacing w:after="160" w:line="259" w:lineRule="auto"/>
              <w:ind w:left="288" w:right="288"/>
              <w:rPr>
                <w:color w:val="385623" w:themeColor="accent6" w:themeShade="80"/>
                <w:sz w:val="28"/>
                <w:szCs w:val="28"/>
              </w:rPr>
            </w:pPr>
            <w:r w:rsidRPr="00DE64A4">
              <w:rPr>
                <w:color w:val="385623" w:themeColor="accent6" w:themeShade="80"/>
                <w:sz w:val="28"/>
                <w:szCs w:val="28"/>
              </w:rPr>
              <w:t>(ii) The accompanying adult (but not minor child) may interpret or facilitate communication when the information conveyed is of minimal importance to the services to be provided or when the LEP individual specifically requests that the accompanying adult provide language assistance, the accompanying adult agrees to provide assistance, and reliance on that adult for such assistance is appropriate under the circumstances. When the recipient permits the accompanying adult to provide such assistance, it must make and retain a record of the LEP individual's decision to use their own interpreter.</w:t>
            </w:r>
          </w:p>
          <w:p w14:paraId="0CA4970E" w14:textId="79D87A6D" w:rsidR="002854B7" w:rsidRPr="009E45E6" w:rsidRDefault="00DE64A4" w:rsidP="00DE64A4">
            <w:pPr>
              <w:spacing w:after="160" w:line="259" w:lineRule="auto"/>
              <w:rPr>
                <w:b/>
                <w:sz w:val="32"/>
                <w:szCs w:val="32"/>
              </w:rPr>
            </w:pPr>
            <w:r w:rsidRPr="00DE64A4">
              <w:rPr>
                <w:color w:val="385623" w:themeColor="accent6" w:themeShade="80"/>
                <w:sz w:val="28"/>
                <w:szCs w:val="28"/>
              </w:rPr>
              <w:t>(3) Where precise, complete, and accurate interpretations or translation of information and/or testimony are critical for adjudicatory or legal reasons, or where the competency of the interpreter requested by the LEP individual is not established, a recipient may decide to provide its own, independent interpreter, even if an LEP individual wants to use their own interpreter as well.</w:t>
            </w:r>
          </w:p>
        </w:tc>
      </w:tr>
    </w:tbl>
    <w:p w14:paraId="3946EA97" w14:textId="77777777" w:rsidR="002854B7" w:rsidRDefault="002854B7" w:rsidP="002854B7">
      <w:pPr>
        <w:spacing w:after="160" w:line="259" w:lineRule="auto"/>
        <w:rPr>
          <w:sz w:val="36"/>
          <w:szCs w:val="36"/>
        </w:rPr>
      </w:pPr>
    </w:p>
    <w:p w14:paraId="1FA22C33" w14:textId="77777777" w:rsidR="00A45AA7" w:rsidRDefault="00A45AA7">
      <w:pPr>
        <w:spacing w:after="160" w:line="259" w:lineRule="auto"/>
        <w:rPr>
          <w:b/>
          <w:bCs/>
          <w:color w:val="385623" w:themeColor="accent6" w:themeShade="80"/>
          <w:sz w:val="36"/>
          <w:szCs w:val="36"/>
        </w:rPr>
      </w:pPr>
      <w:r>
        <w:rPr>
          <w:b/>
          <w:bCs/>
          <w:color w:val="385623" w:themeColor="accent6" w:themeShade="80"/>
          <w:sz w:val="36"/>
          <w:szCs w:val="36"/>
        </w:rPr>
        <w:br w:type="page"/>
      </w:r>
    </w:p>
    <w:p w14:paraId="70A28695" w14:textId="3350037A" w:rsidR="002854B7" w:rsidRDefault="002854B7" w:rsidP="002854B7">
      <w:pPr>
        <w:spacing w:after="160" w:line="259" w:lineRule="auto"/>
        <w:rPr>
          <w:b/>
          <w:bCs/>
          <w:color w:val="385623" w:themeColor="accent6" w:themeShade="80"/>
          <w:sz w:val="36"/>
          <w:szCs w:val="36"/>
        </w:rPr>
      </w:pPr>
      <w:r w:rsidRPr="00122B0C">
        <w:rPr>
          <w:b/>
          <w:bCs/>
          <w:color w:val="385623" w:themeColor="accent6" w:themeShade="80"/>
          <w:sz w:val="36"/>
          <w:szCs w:val="36"/>
        </w:rPr>
        <w:lastRenderedPageBreak/>
        <w:t xml:space="preserve">Excerpt </w:t>
      </w:r>
      <w:r>
        <w:rPr>
          <w:b/>
          <w:bCs/>
          <w:color w:val="385623" w:themeColor="accent6" w:themeShade="80"/>
          <w:sz w:val="36"/>
          <w:szCs w:val="36"/>
        </w:rPr>
        <w:t>3</w:t>
      </w:r>
      <w:r w:rsidRPr="00122B0C">
        <w:rPr>
          <w:b/>
          <w:bCs/>
          <w:color w:val="385623" w:themeColor="accent6" w:themeShade="80"/>
          <w:sz w:val="36"/>
          <w:szCs w:val="36"/>
        </w:rPr>
        <w:t>:</w:t>
      </w:r>
    </w:p>
    <w:p w14:paraId="2611F944" w14:textId="77777777" w:rsidR="002854B7" w:rsidRPr="00FD6A91" w:rsidRDefault="002854B7" w:rsidP="002854B7">
      <w:pPr>
        <w:spacing w:after="160" w:line="259" w:lineRule="auto"/>
        <w:rPr>
          <w:sz w:val="36"/>
          <w:szCs w:val="36"/>
        </w:rPr>
      </w:pPr>
      <w:r w:rsidRPr="000F2A7C">
        <w:rPr>
          <w:b/>
          <w:bCs/>
          <w:sz w:val="32"/>
          <w:szCs w:val="32"/>
        </w:rPr>
        <w:t xml:space="preserve">Impartiality and Conflicts of Interest: </w:t>
      </w:r>
      <w:r w:rsidRPr="000F2A7C">
        <w:rPr>
          <w:iCs/>
          <w:sz w:val="32"/>
          <w:szCs w:val="32"/>
        </w:rPr>
        <w:t>Interpreters and translators are to remain impartial and neutral in proceedings where they serve, and must maintain the appearance of impartiality and neutrality, avoiding unnecessary contact with the parties. Interpreters and translators shall abstain from comment on matters in which they serve. Any real or potential conflict of interest shall be immediately disclosed to the EO Officer and all parties as soon as the interpreter or translator becomes aware of such conflict of interest.</w:t>
      </w:r>
    </w:p>
    <w:tbl>
      <w:tblPr>
        <w:tblStyle w:val="TableGrid"/>
        <w:tblW w:w="0" w:type="auto"/>
        <w:tblLook w:val="04A0" w:firstRow="1" w:lastRow="0" w:firstColumn="1" w:lastColumn="0" w:noHBand="0" w:noVBand="1"/>
      </w:tblPr>
      <w:tblGrid>
        <w:gridCol w:w="9350"/>
      </w:tblGrid>
      <w:tr w:rsidR="002854B7" w:rsidRPr="009E45E6" w14:paraId="45AB3DD9" w14:textId="77777777" w:rsidTr="00A45AA7">
        <w:trPr>
          <w:trHeight w:val="1043"/>
        </w:trPr>
        <w:tc>
          <w:tcPr>
            <w:tcW w:w="9350" w:type="dxa"/>
          </w:tcPr>
          <w:p w14:paraId="5BE39A81" w14:textId="5917DC11" w:rsidR="002854B7" w:rsidRPr="009E45E6" w:rsidRDefault="000F79D1" w:rsidP="000F79D1">
            <w:pPr>
              <w:spacing w:after="160" w:line="259" w:lineRule="auto"/>
              <w:rPr>
                <w:b/>
                <w:sz w:val="32"/>
                <w:szCs w:val="32"/>
              </w:rPr>
            </w:pPr>
            <w:r>
              <w:rPr>
                <w:bCs/>
                <w:color w:val="385623" w:themeColor="accent6" w:themeShade="80"/>
                <w:sz w:val="28"/>
                <w:szCs w:val="28"/>
              </w:rPr>
              <w:t>This is a best practice. Independent, competent interpreters and translators protect the rights of the customer and responsibilities of the agency.</w:t>
            </w:r>
          </w:p>
        </w:tc>
      </w:tr>
    </w:tbl>
    <w:p w14:paraId="6921D70A" w14:textId="59FF5440" w:rsidR="000F79D1" w:rsidRDefault="000F79D1">
      <w:pPr>
        <w:spacing w:after="160" w:line="259" w:lineRule="auto"/>
        <w:rPr>
          <w:b/>
          <w:bCs/>
          <w:color w:val="385623" w:themeColor="accent6" w:themeShade="80"/>
          <w:sz w:val="36"/>
          <w:szCs w:val="36"/>
        </w:rPr>
      </w:pPr>
    </w:p>
    <w:p w14:paraId="5BA105AB" w14:textId="3CD8EDA6" w:rsidR="002854B7" w:rsidRDefault="002854B7" w:rsidP="002854B7">
      <w:pPr>
        <w:spacing w:after="160" w:line="259" w:lineRule="auto"/>
        <w:rPr>
          <w:b/>
          <w:bCs/>
          <w:color w:val="385623" w:themeColor="accent6" w:themeShade="80"/>
          <w:sz w:val="36"/>
          <w:szCs w:val="36"/>
        </w:rPr>
      </w:pPr>
      <w:r w:rsidRPr="00122B0C">
        <w:rPr>
          <w:b/>
          <w:bCs/>
          <w:color w:val="385623" w:themeColor="accent6" w:themeShade="80"/>
          <w:sz w:val="36"/>
          <w:szCs w:val="36"/>
        </w:rPr>
        <w:t xml:space="preserve">Excerpt </w:t>
      </w:r>
      <w:r>
        <w:rPr>
          <w:b/>
          <w:bCs/>
          <w:color w:val="385623" w:themeColor="accent6" w:themeShade="80"/>
          <w:sz w:val="36"/>
          <w:szCs w:val="36"/>
        </w:rPr>
        <w:t>4</w:t>
      </w:r>
      <w:r w:rsidRPr="00122B0C">
        <w:rPr>
          <w:b/>
          <w:bCs/>
          <w:color w:val="385623" w:themeColor="accent6" w:themeShade="80"/>
          <w:sz w:val="36"/>
          <w:szCs w:val="36"/>
        </w:rPr>
        <w:t>:</w:t>
      </w:r>
    </w:p>
    <w:p w14:paraId="4B635DFE" w14:textId="77777777" w:rsidR="002854B7" w:rsidRPr="007C0A17" w:rsidRDefault="002854B7" w:rsidP="002854B7">
      <w:pPr>
        <w:spacing w:after="160" w:line="259" w:lineRule="auto"/>
        <w:rPr>
          <w:sz w:val="32"/>
          <w:szCs w:val="32"/>
        </w:rPr>
      </w:pPr>
      <w:r w:rsidRPr="007C0A17">
        <w:rPr>
          <w:b/>
          <w:bCs/>
          <w:sz w:val="32"/>
          <w:szCs w:val="32"/>
        </w:rPr>
        <w:t>Sign Language Interpreters:</w:t>
      </w:r>
      <w:r w:rsidRPr="007C0A17">
        <w:rPr>
          <w:sz w:val="32"/>
          <w:szCs w:val="32"/>
        </w:rPr>
        <w:t xml:space="preserve"> Individuals who are deaf or hard of hearing are also defined as being limited English proficient. For this reason, One Stop Center staff shall use the LEP policies and procedures for securing sign language interpretation services for any customer who is deaf or hard of hearing. The customer may not be charged for these services.</w:t>
      </w:r>
    </w:p>
    <w:tbl>
      <w:tblPr>
        <w:tblStyle w:val="TableGrid"/>
        <w:tblW w:w="0" w:type="auto"/>
        <w:tblLook w:val="04A0" w:firstRow="1" w:lastRow="0" w:firstColumn="1" w:lastColumn="0" w:noHBand="0" w:noVBand="1"/>
      </w:tblPr>
      <w:tblGrid>
        <w:gridCol w:w="9350"/>
      </w:tblGrid>
      <w:tr w:rsidR="002854B7" w:rsidRPr="009E45E6" w14:paraId="1CE32B69" w14:textId="77777777" w:rsidTr="00380695">
        <w:trPr>
          <w:trHeight w:val="2015"/>
        </w:trPr>
        <w:tc>
          <w:tcPr>
            <w:tcW w:w="9350" w:type="dxa"/>
          </w:tcPr>
          <w:p w14:paraId="782775E8" w14:textId="4BE1B3E0" w:rsidR="002854B7" w:rsidRPr="009E45E6" w:rsidRDefault="00DE64A4" w:rsidP="00DE64A4">
            <w:pPr>
              <w:spacing w:after="160" w:line="259" w:lineRule="auto"/>
              <w:rPr>
                <w:b/>
                <w:sz w:val="32"/>
                <w:szCs w:val="32"/>
              </w:rPr>
            </w:pPr>
            <w:r>
              <w:rPr>
                <w:color w:val="385623" w:themeColor="accent6" w:themeShade="80"/>
                <w:sz w:val="28"/>
                <w:szCs w:val="28"/>
              </w:rPr>
              <w:t>Conflates LEP and disability—while a customer can be LEP and have a disability, having a disability (</w:t>
            </w:r>
            <w:r>
              <w:rPr>
                <w:i/>
                <w:color w:val="385623" w:themeColor="accent6" w:themeShade="80"/>
                <w:sz w:val="28"/>
                <w:szCs w:val="28"/>
              </w:rPr>
              <w:t>e.g.,</w:t>
            </w:r>
            <w:r>
              <w:rPr>
                <w:color w:val="385623" w:themeColor="accent6" w:themeShade="80"/>
                <w:sz w:val="28"/>
                <w:szCs w:val="28"/>
              </w:rPr>
              <w:t xml:space="preserve"> deaf, blind) does </w:t>
            </w:r>
            <w:r>
              <w:rPr>
                <w:b/>
                <w:color w:val="385623" w:themeColor="accent6" w:themeShade="80"/>
                <w:sz w:val="28"/>
                <w:szCs w:val="28"/>
              </w:rPr>
              <w:t xml:space="preserve">not </w:t>
            </w:r>
            <w:r>
              <w:rPr>
                <w:color w:val="385623" w:themeColor="accent6" w:themeShade="80"/>
                <w:sz w:val="28"/>
                <w:szCs w:val="28"/>
              </w:rPr>
              <w:t>mean the person is LEP. LEP and disability invoke two different processes and legal requirements to promote effective communication. Instead of including communication-related disability accommodations in your LEP policy, the best practices is to link or reference to your disability accommodations policies and procedures in your language access plan, and vice versa.</w:t>
            </w:r>
          </w:p>
        </w:tc>
      </w:tr>
    </w:tbl>
    <w:p w14:paraId="520524CC" w14:textId="77777777" w:rsidR="002854B7" w:rsidRDefault="002854B7" w:rsidP="002854B7">
      <w:pPr>
        <w:spacing w:after="160" w:line="259" w:lineRule="auto"/>
        <w:rPr>
          <w:sz w:val="36"/>
          <w:szCs w:val="36"/>
        </w:rPr>
      </w:pPr>
    </w:p>
    <w:p w14:paraId="2113BAF3" w14:textId="77777777" w:rsidR="00DE64A4" w:rsidRDefault="00DE64A4">
      <w:pPr>
        <w:spacing w:after="160" w:line="259" w:lineRule="auto"/>
        <w:rPr>
          <w:b/>
          <w:bCs/>
          <w:color w:val="385623" w:themeColor="accent6" w:themeShade="80"/>
          <w:sz w:val="36"/>
          <w:szCs w:val="36"/>
        </w:rPr>
      </w:pPr>
      <w:r>
        <w:rPr>
          <w:b/>
          <w:bCs/>
          <w:color w:val="385623" w:themeColor="accent6" w:themeShade="80"/>
          <w:sz w:val="36"/>
          <w:szCs w:val="36"/>
        </w:rPr>
        <w:br w:type="page"/>
      </w:r>
    </w:p>
    <w:p w14:paraId="2A619528" w14:textId="2CBE7177" w:rsidR="002854B7" w:rsidRDefault="002854B7" w:rsidP="002854B7">
      <w:pPr>
        <w:spacing w:after="160" w:line="259" w:lineRule="auto"/>
        <w:rPr>
          <w:b/>
          <w:bCs/>
          <w:color w:val="385623" w:themeColor="accent6" w:themeShade="80"/>
          <w:sz w:val="36"/>
          <w:szCs w:val="36"/>
        </w:rPr>
      </w:pPr>
      <w:r w:rsidRPr="00122B0C">
        <w:rPr>
          <w:b/>
          <w:bCs/>
          <w:color w:val="385623" w:themeColor="accent6" w:themeShade="80"/>
          <w:sz w:val="36"/>
          <w:szCs w:val="36"/>
        </w:rPr>
        <w:lastRenderedPageBreak/>
        <w:t xml:space="preserve">Excerpt </w:t>
      </w:r>
      <w:r>
        <w:rPr>
          <w:b/>
          <w:bCs/>
          <w:color w:val="385623" w:themeColor="accent6" w:themeShade="80"/>
          <w:sz w:val="36"/>
          <w:szCs w:val="36"/>
        </w:rPr>
        <w:t>5</w:t>
      </w:r>
      <w:r w:rsidRPr="00122B0C">
        <w:rPr>
          <w:b/>
          <w:bCs/>
          <w:color w:val="385623" w:themeColor="accent6" w:themeShade="80"/>
          <w:sz w:val="36"/>
          <w:szCs w:val="36"/>
        </w:rPr>
        <w:t>:</w:t>
      </w:r>
    </w:p>
    <w:p w14:paraId="7CA3DA59" w14:textId="77777777" w:rsidR="002854B7" w:rsidRPr="007C0A17" w:rsidRDefault="002854B7" w:rsidP="002854B7">
      <w:pPr>
        <w:spacing w:after="160" w:line="259" w:lineRule="auto"/>
        <w:rPr>
          <w:sz w:val="32"/>
          <w:szCs w:val="32"/>
        </w:rPr>
      </w:pPr>
      <w:r w:rsidRPr="007C0A17">
        <w:rPr>
          <w:sz w:val="32"/>
          <w:szCs w:val="32"/>
        </w:rPr>
        <w:t>Discrimination complaints filed under WIOA Section 188 that involve language access shall be referred to, and handled by, the Language Access Coordinator in the Office of Logistics; all other discrimination complaints arising under WIOA Section 188 shall be referred to, and handled by, the EO Officer.</w:t>
      </w:r>
    </w:p>
    <w:tbl>
      <w:tblPr>
        <w:tblStyle w:val="TableGrid"/>
        <w:tblW w:w="0" w:type="auto"/>
        <w:tblLook w:val="04A0" w:firstRow="1" w:lastRow="0" w:firstColumn="1" w:lastColumn="0" w:noHBand="0" w:noVBand="1"/>
      </w:tblPr>
      <w:tblGrid>
        <w:gridCol w:w="9350"/>
      </w:tblGrid>
      <w:tr w:rsidR="002854B7" w:rsidRPr="009E45E6" w14:paraId="66CBD37D" w14:textId="77777777" w:rsidTr="00380695">
        <w:trPr>
          <w:trHeight w:val="1745"/>
        </w:trPr>
        <w:tc>
          <w:tcPr>
            <w:tcW w:w="9350" w:type="dxa"/>
          </w:tcPr>
          <w:p w14:paraId="2C6583CB" w14:textId="77777777" w:rsidR="00AE07FC" w:rsidRDefault="00AE07FC" w:rsidP="00DE64A4">
            <w:pPr>
              <w:spacing w:after="160" w:line="259" w:lineRule="auto"/>
              <w:rPr>
                <w:color w:val="385623" w:themeColor="accent6" w:themeShade="80"/>
                <w:sz w:val="28"/>
                <w:szCs w:val="28"/>
              </w:rPr>
            </w:pPr>
            <w:r>
              <w:rPr>
                <w:color w:val="385623" w:themeColor="accent6" w:themeShade="80"/>
                <w:sz w:val="28"/>
                <w:szCs w:val="28"/>
              </w:rPr>
              <w:t>Pursuant to 29 C.F.R. § 38.31(d), the EO Officer is responsible for:</w:t>
            </w:r>
          </w:p>
          <w:p w14:paraId="08169E84" w14:textId="0D43E49C" w:rsidR="002854B7" w:rsidRPr="009E45E6" w:rsidRDefault="00AE07FC" w:rsidP="00AE07FC">
            <w:pPr>
              <w:spacing w:after="160" w:line="259" w:lineRule="auto"/>
              <w:ind w:left="288" w:right="288"/>
              <w:rPr>
                <w:b/>
                <w:sz w:val="32"/>
                <w:szCs w:val="32"/>
              </w:rPr>
            </w:pPr>
            <w:r w:rsidRPr="00AE07FC">
              <w:rPr>
                <w:color w:val="385623" w:themeColor="accent6" w:themeShade="80"/>
                <w:sz w:val="28"/>
                <w:szCs w:val="28"/>
              </w:rPr>
              <w:t>Developing and publishing the recipient's procedures for processing discrimination complaints under §§ 38.72 through 38.73, including tracking the discrimination complaints filed against the recipient, developing procedures for investigating and resolving discrimination complaints filed against the recipient, making sure that those procedures are followed, and making available to the public, in appropriate languages and formats, the procedures for filing a complaint</w:t>
            </w:r>
          </w:p>
        </w:tc>
      </w:tr>
    </w:tbl>
    <w:p w14:paraId="347D62B0" w14:textId="77777777" w:rsidR="002854B7" w:rsidRDefault="002854B7" w:rsidP="002854B7">
      <w:pPr>
        <w:spacing w:after="160" w:line="259" w:lineRule="auto"/>
        <w:rPr>
          <w:sz w:val="36"/>
          <w:szCs w:val="36"/>
        </w:rPr>
      </w:pPr>
    </w:p>
    <w:p w14:paraId="526AD9B4" w14:textId="723269F9" w:rsidR="0004319D" w:rsidRDefault="002854B7" w:rsidP="00AE07FC">
      <w:pPr>
        <w:spacing w:after="160" w:line="259" w:lineRule="auto"/>
        <w:rPr>
          <w:b/>
          <w:color w:val="385623" w:themeColor="accent6" w:themeShade="80"/>
          <w:sz w:val="36"/>
          <w:szCs w:val="36"/>
        </w:rPr>
      </w:pPr>
      <w:r>
        <w:rPr>
          <w:sz w:val="36"/>
          <w:szCs w:val="36"/>
        </w:rPr>
        <w:br w:type="page"/>
      </w:r>
    </w:p>
    <w:p w14:paraId="682EBC15" w14:textId="13187177" w:rsidR="006F2E68" w:rsidRDefault="006F2E68" w:rsidP="00C6714A">
      <w:pPr>
        <w:spacing w:line="259" w:lineRule="auto"/>
        <w:jc w:val="center"/>
        <w:rPr>
          <w:b/>
          <w:color w:val="385623" w:themeColor="accent6" w:themeShade="80"/>
          <w:sz w:val="36"/>
          <w:szCs w:val="36"/>
        </w:rPr>
      </w:pPr>
      <w:r w:rsidRPr="00A603AD">
        <w:rPr>
          <w:b/>
          <w:color w:val="385623" w:themeColor="accent6" w:themeShade="80"/>
          <w:sz w:val="36"/>
          <w:szCs w:val="36"/>
        </w:rPr>
        <w:lastRenderedPageBreak/>
        <w:t>I</w:t>
      </w:r>
      <w:r>
        <w:rPr>
          <w:b/>
          <w:color w:val="385623" w:themeColor="accent6" w:themeShade="80"/>
          <w:sz w:val="36"/>
          <w:szCs w:val="36"/>
        </w:rPr>
        <w:t>I</w:t>
      </w:r>
      <w:r w:rsidR="00AE07FC">
        <w:rPr>
          <w:b/>
          <w:color w:val="385623" w:themeColor="accent6" w:themeShade="80"/>
          <w:sz w:val="36"/>
          <w:szCs w:val="36"/>
        </w:rPr>
        <w:t>I</w:t>
      </w:r>
    </w:p>
    <w:p w14:paraId="63F26ED5" w14:textId="77777777" w:rsidR="00C6714A" w:rsidRDefault="00C6714A" w:rsidP="00C6714A">
      <w:pPr>
        <w:spacing w:line="259" w:lineRule="auto"/>
        <w:jc w:val="center"/>
        <w:rPr>
          <w:b/>
          <w:color w:val="385623" w:themeColor="accent6" w:themeShade="80"/>
          <w:sz w:val="36"/>
          <w:szCs w:val="36"/>
        </w:rPr>
      </w:pPr>
      <w:r w:rsidRPr="00C6714A">
        <w:rPr>
          <w:b/>
          <w:color w:val="385623" w:themeColor="accent6" w:themeShade="80"/>
          <w:sz w:val="36"/>
          <w:szCs w:val="36"/>
        </w:rPr>
        <w:t>Ima and Ivan:</w:t>
      </w:r>
    </w:p>
    <w:p w14:paraId="6692CF39" w14:textId="77777777" w:rsidR="00C6714A" w:rsidRDefault="00C6714A" w:rsidP="00C6714A">
      <w:pPr>
        <w:pBdr>
          <w:bottom w:val="single" w:sz="12" w:space="1" w:color="auto"/>
        </w:pBdr>
        <w:spacing w:line="259" w:lineRule="auto"/>
        <w:jc w:val="center"/>
        <w:rPr>
          <w:b/>
          <w:color w:val="385623" w:themeColor="accent6" w:themeShade="80"/>
          <w:sz w:val="36"/>
          <w:szCs w:val="36"/>
        </w:rPr>
      </w:pPr>
      <w:r w:rsidRPr="00C6714A">
        <w:rPr>
          <w:b/>
          <w:color w:val="385623" w:themeColor="accent6" w:themeShade="80"/>
          <w:sz w:val="36"/>
          <w:szCs w:val="36"/>
        </w:rPr>
        <w:t xml:space="preserve">A Case Study in </w:t>
      </w:r>
      <w:r>
        <w:rPr>
          <w:b/>
          <w:color w:val="385623" w:themeColor="accent6" w:themeShade="80"/>
          <w:sz w:val="36"/>
          <w:szCs w:val="36"/>
        </w:rPr>
        <w:t>Barriers and Promising Practices</w:t>
      </w:r>
    </w:p>
    <w:p w14:paraId="2924A27D" w14:textId="77777777" w:rsidR="00C6714A" w:rsidRDefault="00C6714A" w:rsidP="00C6714A">
      <w:pPr>
        <w:spacing w:line="259" w:lineRule="auto"/>
        <w:jc w:val="center"/>
        <w:rPr>
          <w:b/>
          <w:color w:val="385623" w:themeColor="accent6" w:themeShade="80"/>
          <w:sz w:val="36"/>
          <w:szCs w:val="36"/>
        </w:rPr>
      </w:pPr>
    </w:p>
    <w:p w14:paraId="7D7A54A5" w14:textId="77777777" w:rsidR="00C6714A" w:rsidRPr="00C6714A" w:rsidRDefault="00C6714A" w:rsidP="00C6714A">
      <w:pPr>
        <w:spacing w:line="259" w:lineRule="auto"/>
        <w:rPr>
          <w:b/>
          <w:sz w:val="32"/>
          <w:szCs w:val="32"/>
        </w:rPr>
      </w:pPr>
      <w:r w:rsidRPr="00C6714A">
        <w:rPr>
          <w:b/>
          <w:sz w:val="32"/>
          <w:szCs w:val="32"/>
        </w:rPr>
        <w:t>Background:</w:t>
      </w:r>
    </w:p>
    <w:p w14:paraId="590E49D5" w14:textId="77777777" w:rsidR="0074512E" w:rsidRDefault="0074512E" w:rsidP="00C6714A">
      <w:pPr>
        <w:spacing w:line="259" w:lineRule="auto"/>
        <w:rPr>
          <w:sz w:val="28"/>
          <w:szCs w:val="28"/>
        </w:rPr>
      </w:pPr>
    </w:p>
    <w:p w14:paraId="14334F04" w14:textId="77777777" w:rsidR="00C6714A" w:rsidRPr="00C6714A" w:rsidRDefault="00C6714A" w:rsidP="00C6714A">
      <w:pPr>
        <w:spacing w:line="259" w:lineRule="auto"/>
        <w:rPr>
          <w:sz w:val="28"/>
          <w:szCs w:val="28"/>
        </w:rPr>
      </w:pPr>
      <w:r w:rsidRPr="00C6714A">
        <w:rPr>
          <w:sz w:val="28"/>
          <w:szCs w:val="28"/>
        </w:rPr>
        <w:t>United States embassies around the world offer “visa” lotteries. Through a lottery, a limited number of citizens from a foreign country are authorized to permanently immigrate to the United States. Individuals sign-up for the lotteries for many reasons, such as to (1) flee war, oppression, or poverty, (2) look for a better quality of life, or (3) join other family members already in the United States.</w:t>
      </w:r>
    </w:p>
    <w:p w14:paraId="0F6B0FBE" w14:textId="77777777" w:rsidR="00C6714A" w:rsidRDefault="00C6714A" w:rsidP="00C6714A">
      <w:pPr>
        <w:spacing w:line="259" w:lineRule="auto"/>
        <w:rPr>
          <w:sz w:val="36"/>
          <w:szCs w:val="36"/>
        </w:rPr>
      </w:pPr>
    </w:p>
    <w:p w14:paraId="1947A3D9" w14:textId="77777777" w:rsidR="00C6714A" w:rsidRPr="00C6714A" w:rsidRDefault="00C6714A" w:rsidP="00C6714A">
      <w:pPr>
        <w:spacing w:line="259" w:lineRule="auto"/>
        <w:rPr>
          <w:b/>
          <w:sz w:val="32"/>
          <w:szCs w:val="32"/>
        </w:rPr>
      </w:pPr>
      <w:r w:rsidRPr="00C6714A">
        <w:rPr>
          <w:b/>
          <w:sz w:val="32"/>
          <w:szCs w:val="32"/>
        </w:rPr>
        <w:t>Introducing Ima and Ivan:</w:t>
      </w:r>
    </w:p>
    <w:p w14:paraId="6C657BAB" w14:textId="77777777" w:rsidR="0074512E" w:rsidRDefault="0074512E" w:rsidP="00C6714A">
      <w:pPr>
        <w:spacing w:line="259" w:lineRule="auto"/>
        <w:rPr>
          <w:sz w:val="28"/>
          <w:szCs w:val="28"/>
        </w:rPr>
      </w:pPr>
    </w:p>
    <w:p w14:paraId="0C464609" w14:textId="2BC5AD63" w:rsidR="00C6714A" w:rsidRPr="00C6714A" w:rsidRDefault="00C6714A" w:rsidP="00C6714A">
      <w:pPr>
        <w:spacing w:line="259" w:lineRule="auto"/>
        <w:rPr>
          <w:sz w:val="28"/>
          <w:szCs w:val="28"/>
        </w:rPr>
      </w:pPr>
      <w:r w:rsidRPr="00C6714A">
        <w:rPr>
          <w:sz w:val="28"/>
          <w:szCs w:val="28"/>
        </w:rPr>
        <w:t>Ima and Ivan win the lottery. They are both nervous and excited about starting a new life together in the United States. Ima is pregnant and has worked in her country accounting for the inventory of goods sold by a large factory. Ivan is a highly-skilled carpenter. The economy in their country is depressed; Ima and Ivan know their chances of improving their quality of life is minimal if they stay. When they arrive in the United States, they want to find housing, employment, and access to medical care among other needs.</w:t>
      </w:r>
    </w:p>
    <w:p w14:paraId="7EF984EF" w14:textId="77777777" w:rsidR="00C6714A" w:rsidRPr="00C6714A" w:rsidRDefault="00C6714A" w:rsidP="00C6714A">
      <w:pPr>
        <w:spacing w:line="259" w:lineRule="auto"/>
        <w:rPr>
          <w:sz w:val="28"/>
          <w:szCs w:val="28"/>
        </w:rPr>
      </w:pPr>
    </w:p>
    <w:p w14:paraId="456DB178" w14:textId="77777777" w:rsidR="00C6714A" w:rsidRDefault="00C6714A" w:rsidP="00C6714A">
      <w:pPr>
        <w:spacing w:line="259" w:lineRule="auto"/>
        <w:rPr>
          <w:sz w:val="28"/>
          <w:szCs w:val="28"/>
        </w:rPr>
      </w:pPr>
      <w:r w:rsidRPr="00C6714A">
        <w:rPr>
          <w:sz w:val="28"/>
          <w:szCs w:val="28"/>
        </w:rPr>
        <w:t xml:space="preserve">Ima and Ivan arrive at Dallas Love Field, and do not speak, read or comprehend English. The U.S. Embassy arranged for a bilingual assistant to meet Ima and Ivan when they got off the flight and they were transported to housing operated by a local community-based organization dedicated to serving individuals from Ima’s and Ivan’s country of origin. </w:t>
      </w:r>
    </w:p>
    <w:p w14:paraId="1C3E311F" w14:textId="77777777" w:rsidR="00C6714A" w:rsidRDefault="00C6714A" w:rsidP="00C6714A">
      <w:pPr>
        <w:spacing w:line="259" w:lineRule="auto"/>
        <w:rPr>
          <w:sz w:val="28"/>
          <w:szCs w:val="28"/>
        </w:rPr>
      </w:pPr>
    </w:p>
    <w:p w14:paraId="18EF34A7" w14:textId="77777777" w:rsidR="00C6714A" w:rsidRPr="00C6714A" w:rsidRDefault="00C6714A" w:rsidP="00C6714A">
      <w:pPr>
        <w:spacing w:line="259" w:lineRule="auto"/>
        <w:rPr>
          <w:sz w:val="28"/>
          <w:szCs w:val="28"/>
        </w:rPr>
      </w:pPr>
      <w:r>
        <w:rPr>
          <w:sz w:val="28"/>
          <w:szCs w:val="28"/>
        </w:rPr>
        <w:t>Once Ima and Ivan are settled, they start reading informational materials developed by the community-based organization in partnership with your staff</w:t>
      </w:r>
      <w:r w:rsidR="009E45E6">
        <w:rPr>
          <w:sz w:val="28"/>
          <w:szCs w:val="28"/>
        </w:rPr>
        <w:t xml:space="preserve"> on obtaining employment in the United States. They are anxious to start the process of getting jobs and earn a living</w:t>
      </w:r>
      <w:r w:rsidR="00891CCC">
        <w:rPr>
          <w:sz w:val="28"/>
          <w:szCs w:val="28"/>
        </w:rPr>
        <w:t xml:space="preserve">, and do not want to </w:t>
      </w:r>
      <w:r w:rsidR="009E45E6">
        <w:rPr>
          <w:sz w:val="28"/>
          <w:szCs w:val="28"/>
        </w:rPr>
        <w:t xml:space="preserve">wait for </w:t>
      </w:r>
      <w:r w:rsidR="00891CCC">
        <w:rPr>
          <w:sz w:val="28"/>
          <w:szCs w:val="28"/>
        </w:rPr>
        <w:t xml:space="preserve">availability of </w:t>
      </w:r>
      <w:r w:rsidR="009E45E6">
        <w:rPr>
          <w:sz w:val="28"/>
          <w:szCs w:val="28"/>
        </w:rPr>
        <w:t>a bilingual member of the community-based organization to escort them to the local job center to start their journey for employment.</w:t>
      </w:r>
    </w:p>
    <w:p w14:paraId="2BC39B99" w14:textId="77777777" w:rsidR="00C6714A" w:rsidRPr="009E45E6" w:rsidRDefault="00C6714A" w:rsidP="00C6714A">
      <w:pPr>
        <w:spacing w:after="160" w:line="259" w:lineRule="auto"/>
        <w:rPr>
          <w:b/>
          <w:sz w:val="32"/>
          <w:szCs w:val="32"/>
        </w:rPr>
      </w:pPr>
      <w:r w:rsidRPr="009E45E6">
        <w:rPr>
          <w:b/>
          <w:sz w:val="32"/>
          <w:szCs w:val="32"/>
        </w:rPr>
        <w:lastRenderedPageBreak/>
        <w:t>A touch point (telephone):</w:t>
      </w:r>
    </w:p>
    <w:p w14:paraId="0A350784" w14:textId="77777777" w:rsidR="00C6714A" w:rsidRPr="009E45E6" w:rsidRDefault="009E45E6" w:rsidP="00C6714A">
      <w:pPr>
        <w:spacing w:after="160" w:line="259" w:lineRule="auto"/>
        <w:rPr>
          <w:sz w:val="32"/>
          <w:szCs w:val="32"/>
        </w:rPr>
      </w:pPr>
      <w:r w:rsidRPr="009E45E6">
        <w:rPr>
          <w:sz w:val="32"/>
          <w:szCs w:val="32"/>
        </w:rPr>
        <w:t>Your job center staff receive a call from Ivan and Ima, and they do not recognize the language spoken. If you received the call, what would be your initial reaction?</w:t>
      </w:r>
      <w:r w:rsidR="00C6714A" w:rsidRPr="009E45E6">
        <w:rPr>
          <w:sz w:val="32"/>
          <w:szCs w:val="32"/>
        </w:rPr>
        <w:t xml:space="preserve"> Select one of the following:</w:t>
      </w:r>
    </w:p>
    <w:tbl>
      <w:tblPr>
        <w:tblStyle w:val="TableGrid"/>
        <w:tblW w:w="0" w:type="auto"/>
        <w:tblLook w:val="04A0" w:firstRow="1" w:lastRow="0" w:firstColumn="1" w:lastColumn="0" w:noHBand="0" w:noVBand="1"/>
      </w:tblPr>
      <w:tblGrid>
        <w:gridCol w:w="9350"/>
      </w:tblGrid>
      <w:tr w:rsidR="009E45E6" w:rsidRPr="009E45E6" w14:paraId="232274CE" w14:textId="77777777" w:rsidTr="00DF1826">
        <w:tc>
          <w:tcPr>
            <w:tcW w:w="9350" w:type="dxa"/>
          </w:tcPr>
          <w:p w14:paraId="4E29A670" w14:textId="77777777" w:rsidR="005C4E5C" w:rsidRPr="00AE07FC" w:rsidRDefault="005C4E5C" w:rsidP="005C4E5C">
            <w:pPr>
              <w:spacing w:after="160" w:line="259" w:lineRule="auto"/>
              <w:rPr>
                <w:rFonts w:eastAsiaTheme="minorHAnsi"/>
                <w:b/>
                <w:noProof/>
                <w:color w:val="538135" w:themeColor="accent6" w:themeShade="BF"/>
                <w:sz w:val="32"/>
                <w:szCs w:val="32"/>
              </w:rPr>
            </w:pPr>
            <w:r w:rsidRPr="00AE07FC">
              <w:rPr>
                <w:rFonts w:eastAsiaTheme="minorHAnsi"/>
                <w:b/>
                <w:noProof/>
                <w:color w:val="538135" w:themeColor="accent6" w:themeShade="BF"/>
                <w:sz w:val="32"/>
                <w:szCs w:val="32"/>
              </w:rPr>
              <w:t>Initiate a call to the language line</w:t>
            </w:r>
          </w:p>
          <w:p w14:paraId="2EE3049C" w14:textId="77777777" w:rsidR="005C4E5C" w:rsidRPr="00AE07FC" w:rsidRDefault="005C4E5C" w:rsidP="005C4E5C">
            <w:pPr>
              <w:spacing w:after="160" w:line="259" w:lineRule="auto"/>
              <w:rPr>
                <w:rFonts w:eastAsiaTheme="minorHAnsi"/>
                <w:b/>
                <w:noProof/>
                <w:color w:val="538135" w:themeColor="accent6" w:themeShade="BF"/>
                <w:sz w:val="32"/>
                <w:szCs w:val="32"/>
              </w:rPr>
            </w:pPr>
            <w:r w:rsidRPr="00AE07FC">
              <w:rPr>
                <w:rFonts w:eastAsiaTheme="minorHAnsi"/>
                <w:b/>
                <w:noProof/>
                <w:color w:val="538135" w:themeColor="accent6" w:themeShade="BF"/>
                <w:sz w:val="32"/>
                <w:szCs w:val="32"/>
              </w:rPr>
              <w:t>Promising practices:</w:t>
            </w:r>
          </w:p>
          <w:p w14:paraId="56349A0E" w14:textId="77777777" w:rsidR="005C4E5C" w:rsidRPr="00AE07FC" w:rsidRDefault="005C4E5C" w:rsidP="005C4E5C">
            <w:pPr>
              <w:numPr>
                <w:ilvl w:val="0"/>
                <w:numId w:val="2"/>
              </w:numPr>
              <w:spacing w:after="160" w:line="259" w:lineRule="auto"/>
              <w:contextualSpacing/>
              <w:rPr>
                <w:rFonts w:eastAsiaTheme="minorHAnsi"/>
                <w:b/>
                <w:noProof/>
                <w:color w:val="538135" w:themeColor="accent6" w:themeShade="BF"/>
                <w:sz w:val="32"/>
                <w:szCs w:val="32"/>
              </w:rPr>
            </w:pPr>
            <w:r w:rsidRPr="00AE07FC">
              <w:rPr>
                <w:rFonts w:eastAsiaTheme="minorHAnsi"/>
                <w:noProof/>
                <w:color w:val="538135" w:themeColor="accent6" w:themeShade="BF"/>
                <w:sz w:val="32"/>
                <w:szCs w:val="32"/>
              </w:rPr>
              <w:t>Use music or automated “one moment” recording in the most common languages while customer is on hold as you connect with language line</w:t>
            </w:r>
          </w:p>
          <w:p w14:paraId="3B06EC91" w14:textId="77777777" w:rsidR="002475AD" w:rsidRPr="00AE07FC" w:rsidRDefault="005C4E5C" w:rsidP="002475AD">
            <w:pPr>
              <w:numPr>
                <w:ilvl w:val="0"/>
                <w:numId w:val="2"/>
              </w:numPr>
              <w:spacing w:after="160" w:line="259" w:lineRule="auto"/>
              <w:contextualSpacing/>
              <w:rPr>
                <w:rFonts w:eastAsiaTheme="minorHAnsi"/>
                <w:b/>
                <w:noProof/>
                <w:color w:val="538135" w:themeColor="accent6" w:themeShade="BF"/>
                <w:sz w:val="32"/>
                <w:szCs w:val="32"/>
              </w:rPr>
            </w:pPr>
            <w:r w:rsidRPr="00AE07FC">
              <w:rPr>
                <w:rFonts w:eastAsiaTheme="minorHAnsi"/>
                <w:noProof/>
                <w:color w:val="538135" w:themeColor="accent6" w:themeShade="BF"/>
                <w:sz w:val="32"/>
                <w:szCs w:val="32"/>
              </w:rPr>
              <w:t>Write down the caller’s number in case you get disconnected or the customer hangs up while on hold; call them back immediately when you have connected to the language line</w:t>
            </w:r>
          </w:p>
          <w:p w14:paraId="13AE5C95" w14:textId="77777777" w:rsidR="00C6714A" w:rsidRPr="002475AD" w:rsidRDefault="00C12512" w:rsidP="00E46B3E">
            <w:pPr>
              <w:numPr>
                <w:ilvl w:val="0"/>
                <w:numId w:val="2"/>
              </w:numPr>
              <w:spacing w:after="160" w:line="259" w:lineRule="auto"/>
              <w:contextualSpacing/>
              <w:rPr>
                <w:rFonts w:asciiTheme="minorHAnsi" w:eastAsiaTheme="minorHAnsi" w:hAnsiTheme="minorHAnsi" w:cstheme="minorBidi"/>
                <w:b/>
                <w:noProof/>
                <w:color w:val="538135" w:themeColor="accent6" w:themeShade="BF"/>
                <w:sz w:val="32"/>
                <w:szCs w:val="32"/>
              </w:rPr>
            </w:pPr>
            <w:r w:rsidRPr="00AE07FC">
              <w:rPr>
                <w:rFonts w:eastAsiaTheme="minorHAnsi"/>
                <w:noProof/>
                <w:color w:val="538135" w:themeColor="accent6" w:themeShade="BF"/>
                <w:sz w:val="32"/>
                <w:szCs w:val="32"/>
              </w:rPr>
              <w:t>Make sure to record the customer’s preferred language in the customer’s file (</w:t>
            </w:r>
            <w:r w:rsidRPr="00AE07FC">
              <w:rPr>
                <w:rFonts w:eastAsiaTheme="minorHAnsi"/>
                <w:i/>
                <w:noProof/>
                <w:color w:val="538135" w:themeColor="accent6" w:themeShade="BF"/>
                <w:sz w:val="32"/>
                <w:szCs w:val="32"/>
              </w:rPr>
              <w:t xml:space="preserve">e.g., </w:t>
            </w:r>
            <w:r w:rsidRPr="00AE07FC">
              <w:rPr>
                <w:rFonts w:eastAsiaTheme="minorHAnsi"/>
                <w:noProof/>
                <w:color w:val="538135" w:themeColor="accent6" w:themeShade="BF"/>
                <w:sz w:val="32"/>
                <w:szCs w:val="32"/>
              </w:rPr>
              <w:t>electronic, written)</w:t>
            </w:r>
          </w:p>
        </w:tc>
      </w:tr>
    </w:tbl>
    <w:p w14:paraId="7BE7D0E8" w14:textId="77777777" w:rsidR="003269B9" w:rsidRDefault="003269B9" w:rsidP="00C6714A">
      <w:pPr>
        <w:spacing w:after="160" w:line="259" w:lineRule="auto"/>
        <w:rPr>
          <w:b/>
          <w:sz w:val="32"/>
          <w:szCs w:val="32"/>
        </w:rPr>
      </w:pPr>
    </w:p>
    <w:p w14:paraId="07465ED4" w14:textId="77777777" w:rsidR="003269B9" w:rsidRDefault="003269B9">
      <w:pPr>
        <w:spacing w:after="160" w:line="259" w:lineRule="auto"/>
        <w:rPr>
          <w:b/>
          <w:sz w:val="32"/>
          <w:szCs w:val="32"/>
        </w:rPr>
      </w:pPr>
      <w:r>
        <w:rPr>
          <w:b/>
          <w:sz w:val="32"/>
          <w:szCs w:val="32"/>
        </w:rPr>
        <w:br w:type="page"/>
      </w:r>
    </w:p>
    <w:p w14:paraId="31B098F3" w14:textId="77777777" w:rsidR="00C6714A" w:rsidRPr="0074512E" w:rsidRDefault="00C6714A" w:rsidP="00C6714A">
      <w:pPr>
        <w:spacing w:after="160" w:line="259" w:lineRule="auto"/>
        <w:rPr>
          <w:b/>
          <w:sz w:val="32"/>
          <w:szCs w:val="32"/>
        </w:rPr>
      </w:pPr>
      <w:r w:rsidRPr="0074512E">
        <w:rPr>
          <w:b/>
          <w:sz w:val="32"/>
          <w:szCs w:val="32"/>
        </w:rPr>
        <w:lastRenderedPageBreak/>
        <w:t>A touch point (in-person):</w:t>
      </w:r>
    </w:p>
    <w:p w14:paraId="5EE86304" w14:textId="77777777" w:rsidR="00C6714A" w:rsidRPr="009E45E6" w:rsidRDefault="00C6714A" w:rsidP="00C6714A">
      <w:pPr>
        <w:spacing w:after="160" w:line="259" w:lineRule="auto"/>
        <w:rPr>
          <w:sz w:val="32"/>
          <w:szCs w:val="32"/>
        </w:rPr>
      </w:pPr>
      <w:r w:rsidRPr="009E45E6">
        <w:rPr>
          <w:sz w:val="32"/>
          <w:szCs w:val="32"/>
        </w:rPr>
        <w:t>Ivan arrives at your building location in need of services. You quickly understand the Ivan speaks and understands no English. How do you communicate with Ivan?</w:t>
      </w:r>
    </w:p>
    <w:tbl>
      <w:tblPr>
        <w:tblStyle w:val="TableGrid"/>
        <w:tblW w:w="0" w:type="auto"/>
        <w:tblLook w:val="04A0" w:firstRow="1" w:lastRow="0" w:firstColumn="1" w:lastColumn="0" w:noHBand="0" w:noVBand="1"/>
      </w:tblPr>
      <w:tblGrid>
        <w:gridCol w:w="9350"/>
      </w:tblGrid>
      <w:tr w:rsidR="009E45E6" w:rsidRPr="009E45E6" w14:paraId="2B73F467" w14:textId="77777777" w:rsidTr="00DF1826">
        <w:tc>
          <w:tcPr>
            <w:tcW w:w="9350" w:type="dxa"/>
          </w:tcPr>
          <w:p w14:paraId="5C57E093" w14:textId="77777777" w:rsidR="005C4E5C" w:rsidRPr="00AE07FC" w:rsidRDefault="005C4E5C" w:rsidP="005C4E5C">
            <w:pPr>
              <w:spacing w:after="160" w:line="259" w:lineRule="auto"/>
              <w:rPr>
                <w:rFonts w:eastAsiaTheme="minorHAnsi"/>
                <w:b/>
                <w:noProof/>
                <w:color w:val="538135" w:themeColor="accent6" w:themeShade="BF"/>
                <w:sz w:val="32"/>
                <w:szCs w:val="32"/>
              </w:rPr>
            </w:pPr>
            <w:r w:rsidRPr="00AE07FC">
              <w:rPr>
                <w:rFonts w:eastAsiaTheme="minorHAnsi"/>
                <w:b/>
                <w:noProof/>
                <w:color w:val="538135" w:themeColor="accent6" w:themeShade="BF"/>
                <w:sz w:val="32"/>
                <w:szCs w:val="32"/>
              </w:rPr>
              <w:t xml:space="preserve">First, show </w:t>
            </w:r>
            <w:r w:rsidR="002475AD" w:rsidRPr="00AE07FC">
              <w:rPr>
                <w:rFonts w:eastAsiaTheme="minorHAnsi"/>
                <w:b/>
                <w:noProof/>
                <w:color w:val="538135" w:themeColor="accent6" w:themeShade="BF"/>
                <w:sz w:val="32"/>
                <w:szCs w:val="32"/>
              </w:rPr>
              <w:t>“I speak” cards/Language Line poster</w:t>
            </w:r>
            <w:r w:rsidRPr="00AE07FC">
              <w:rPr>
                <w:rFonts w:eastAsiaTheme="minorHAnsi"/>
                <w:b/>
                <w:noProof/>
                <w:color w:val="538135" w:themeColor="accent6" w:themeShade="BF"/>
                <w:sz w:val="32"/>
                <w:szCs w:val="32"/>
              </w:rPr>
              <w:t xml:space="preserve"> for initial language identification.</w:t>
            </w:r>
          </w:p>
          <w:p w14:paraId="324F571F" w14:textId="77777777" w:rsidR="003269B9" w:rsidRPr="00AE07FC" w:rsidRDefault="005C4E5C" w:rsidP="005C4E5C">
            <w:pPr>
              <w:spacing w:after="160" w:line="259" w:lineRule="auto"/>
              <w:rPr>
                <w:rFonts w:eastAsiaTheme="minorHAnsi"/>
                <w:b/>
                <w:noProof/>
                <w:color w:val="538135" w:themeColor="accent6" w:themeShade="BF"/>
                <w:sz w:val="32"/>
                <w:szCs w:val="32"/>
              </w:rPr>
            </w:pPr>
            <w:r w:rsidRPr="00AE07FC">
              <w:rPr>
                <w:rFonts w:eastAsiaTheme="minorHAnsi"/>
                <w:b/>
                <w:noProof/>
                <w:color w:val="538135" w:themeColor="accent6" w:themeShade="BF"/>
                <w:sz w:val="32"/>
                <w:szCs w:val="32"/>
              </w:rPr>
              <w:t>Second, call the language line for ongoing communication.</w:t>
            </w:r>
            <w:r w:rsidR="003269B9" w:rsidRPr="00AE07FC">
              <w:rPr>
                <w:rFonts w:eastAsiaTheme="minorHAnsi"/>
                <w:b/>
                <w:noProof/>
                <w:color w:val="538135" w:themeColor="accent6" w:themeShade="BF"/>
                <w:sz w:val="32"/>
                <w:szCs w:val="32"/>
              </w:rPr>
              <w:t xml:space="preserve"> </w:t>
            </w:r>
          </w:p>
          <w:p w14:paraId="28CE136F" w14:textId="77777777" w:rsidR="005C4E5C" w:rsidRPr="00AE07FC" w:rsidRDefault="005C4E5C" w:rsidP="005C4E5C">
            <w:pPr>
              <w:spacing w:after="160" w:line="259" w:lineRule="auto"/>
              <w:rPr>
                <w:rFonts w:eastAsiaTheme="minorHAnsi"/>
                <w:b/>
                <w:noProof/>
                <w:color w:val="538135" w:themeColor="accent6" w:themeShade="BF"/>
                <w:sz w:val="32"/>
                <w:szCs w:val="32"/>
              </w:rPr>
            </w:pPr>
            <w:r w:rsidRPr="00AE07FC">
              <w:rPr>
                <w:rFonts w:eastAsiaTheme="minorHAnsi"/>
                <w:b/>
                <w:noProof/>
                <w:color w:val="538135" w:themeColor="accent6" w:themeShade="BF"/>
                <w:sz w:val="32"/>
                <w:szCs w:val="32"/>
              </w:rPr>
              <w:t>Promising practices:</w:t>
            </w:r>
          </w:p>
          <w:p w14:paraId="04CC54A2" w14:textId="77777777" w:rsidR="005C4E5C" w:rsidRPr="00AE07FC" w:rsidRDefault="005C4E5C" w:rsidP="005C4E5C">
            <w:pPr>
              <w:numPr>
                <w:ilvl w:val="0"/>
                <w:numId w:val="3"/>
              </w:numPr>
              <w:spacing w:after="160" w:line="259" w:lineRule="auto"/>
              <w:contextualSpacing/>
              <w:rPr>
                <w:rFonts w:eastAsiaTheme="minorHAnsi"/>
                <w:b/>
                <w:noProof/>
                <w:color w:val="538135" w:themeColor="accent6" w:themeShade="BF"/>
                <w:sz w:val="32"/>
                <w:szCs w:val="32"/>
              </w:rPr>
            </w:pPr>
            <w:r w:rsidRPr="00AE07FC">
              <w:rPr>
                <w:rFonts w:eastAsiaTheme="minorHAnsi"/>
                <w:noProof/>
                <w:color w:val="538135" w:themeColor="accent6" w:themeShade="BF"/>
                <w:sz w:val="32"/>
                <w:szCs w:val="32"/>
              </w:rPr>
              <w:t>Select the top ten languages in your service area and create one flashcard to expedite the process for initial identification of the language</w:t>
            </w:r>
            <w:r w:rsidR="00E46B3E" w:rsidRPr="00AE07FC">
              <w:rPr>
                <w:rFonts w:eastAsiaTheme="minorHAnsi"/>
                <w:noProof/>
                <w:color w:val="538135" w:themeColor="accent6" w:themeShade="BF"/>
                <w:sz w:val="32"/>
                <w:szCs w:val="32"/>
              </w:rPr>
              <w:t>; a longer list of languages should be available for staff to use when the individual speaks a language outside your top ten languages</w:t>
            </w:r>
            <w:r w:rsidRPr="00AE07FC">
              <w:rPr>
                <w:rFonts w:eastAsiaTheme="minorHAnsi"/>
                <w:b/>
                <w:noProof/>
                <w:color w:val="538135" w:themeColor="accent6" w:themeShade="BF"/>
                <w:sz w:val="32"/>
                <w:szCs w:val="32"/>
              </w:rPr>
              <w:t xml:space="preserve"> </w:t>
            </w:r>
          </w:p>
          <w:p w14:paraId="2DD76D05" w14:textId="77777777" w:rsidR="005C4E5C" w:rsidRPr="00AE07FC" w:rsidRDefault="005C4E5C" w:rsidP="005C4E5C">
            <w:pPr>
              <w:numPr>
                <w:ilvl w:val="0"/>
                <w:numId w:val="3"/>
              </w:numPr>
              <w:spacing w:after="160" w:line="259" w:lineRule="auto"/>
              <w:contextualSpacing/>
              <w:rPr>
                <w:rFonts w:eastAsiaTheme="minorHAnsi"/>
                <w:b/>
                <w:noProof/>
                <w:color w:val="538135" w:themeColor="accent6" w:themeShade="BF"/>
                <w:sz w:val="32"/>
                <w:szCs w:val="32"/>
              </w:rPr>
            </w:pPr>
            <w:r w:rsidRPr="00AE07FC">
              <w:rPr>
                <w:rFonts w:eastAsiaTheme="minorHAnsi"/>
                <w:noProof/>
                <w:color w:val="538135" w:themeColor="accent6" w:themeShade="BF"/>
                <w:sz w:val="32"/>
                <w:szCs w:val="32"/>
              </w:rPr>
              <w:t>Have the language line on speed dial to expedite the process</w:t>
            </w:r>
          </w:p>
          <w:p w14:paraId="3C7E2C10" w14:textId="77777777" w:rsidR="005C4E5C" w:rsidRPr="00AE07FC" w:rsidRDefault="005C4E5C" w:rsidP="005C4E5C">
            <w:pPr>
              <w:numPr>
                <w:ilvl w:val="0"/>
                <w:numId w:val="3"/>
              </w:numPr>
              <w:spacing w:after="160" w:line="259" w:lineRule="auto"/>
              <w:contextualSpacing/>
              <w:rPr>
                <w:rFonts w:eastAsiaTheme="minorHAnsi"/>
                <w:b/>
                <w:noProof/>
                <w:color w:val="538135" w:themeColor="accent6" w:themeShade="BF"/>
                <w:sz w:val="32"/>
                <w:szCs w:val="32"/>
              </w:rPr>
            </w:pPr>
            <w:r w:rsidRPr="00AE07FC">
              <w:rPr>
                <w:rFonts w:eastAsiaTheme="minorHAnsi"/>
                <w:noProof/>
                <w:color w:val="538135" w:themeColor="accent6" w:themeShade="BF"/>
                <w:sz w:val="32"/>
                <w:szCs w:val="32"/>
              </w:rPr>
              <w:t>Make sure the language line provider has the top ten languages in your service area; this can help expedite the language identification process</w:t>
            </w:r>
          </w:p>
          <w:p w14:paraId="4F6D3415" w14:textId="77777777" w:rsidR="00C6714A" w:rsidRPr="005C4E5C" w:rsidRDefault="00C12512" w:rsidP="005C4E5C">
            <w:pPr>
              <w:numPr>
                <w:ilvl w:val="0"/>
                <w:numId w:val="3"/>
              </w:numPr>
              <w:spacing w:after="160" w:line="259" w:lineRule="auto"/>
              <w:contextualSpacing/>
              <w:rPr>
                <w:rFonts w:asciiTheme="minorHAnsi" w:eastAsiaTheme="minorHAnsi" w:hAnsiTheme="minorHAnsi" w:cstheme="minorBidi"/>
                <w:b/>
                <w:noProof/>
                <w:color w:val="538135" w:themeColor="accent6" w:themeShade="BF"/>
                <w:sz w:val="32"/>
                <w:szCs w:val="32"/>
              </w:rPr>
            </w:pPr>
            <w:r w:rsidRPr="00AE07FC">
              <w:rPr>
                <w:rFonts w:eastAsiaTheme="minorHAnsi"/>
                <w:noProof/>
                <w:color w:val="538135" w:themeColor="accent6" w:themeShade="BF"/>
                <w:sz w:val="32"/>
                <w:szCs w:val="32"/>
              </w:rPr>
              <w:t>Make sure to record the customer’s preferred language in the customer’s file (</w:t>
            </w:r>
            <w:r w:rsidRPr="00AE07FC">
              <w:rPr>
                <w:rFonts w:eastAsiaTheme="minorHAnsi"/>
                <w:i/>
                <w:noProof/>
                <w:color w:val="538135" w:themeColor="accent6" w:themeShade="BF"/>
                <w:sz w:val="32"/>
                <w:szCs w:val="32"/>
              </w:rPr>
              <w:t xml:space="preserve">e.g., </w:t>
            </w:r>
            <w:r w:rsidRPr="00AE07FC">
              <w:rPr>
                <w:rFonts w:eastAsiaTheme="minorHAnsi"/>
                <w:noProof/>
                <w:color w:val="538135" w:themeColor="accent6" w:themeShade="BF"/>
                <w:sz w:val="32"/>
                <w:szCs w:val="32"/>
              </w:rPr>
              <w:t>electronic, written)</w:t>
            </w:r>
          </w:p>
        </w:tc>
      </w:tr>
    </w:tbl>
    <w:p w14:paraId="1A73E70A" w14:textId="77777777" w:rsidR="003269B9" w:rsidRDefault="003269B9" w:rsidP="00C6714A">
      <w:pPr>
        <w:spacing w:after="160" w:line="259" w:lineRule="auto"/>
        <w:rPr>
          <w:sz w:val="32"/>
          <w:szCs w:val="32"/>
        </w:rPr>
      </w:pPr>
    </w:p>
    <w:p w14:paraId="6B733961" w14:textId="77777777" w:rsidR="00E46B3E" w:rsidRDefault="00E46B3E">
      <w:pPr>
        <w:spacing w:after="160" w:line="259" w:lineRule="auto"/>
        <w:rPr>
          <w:sz w:val="32"/>
          <w:szCs w:val="32"/>
        </w:rPr>
      </w:pPr>
      <w:r>
        <w:rPr>
          <w:sz w:val="32"/>
          <w:szCs w:val="32"/>
        </w:rPr>
        <w:br w:type="page"/>
      </w:r>
    </w:p>
    <w:p w14:paraId="3E6D3AC5" w14:textId="77777777" w:rsidR="00C6714A" w:rsidRPr="009E45E6" w:rsidRDefault="00C6714A" w:rsidP="00C6714A">
      <w:pPr>
        <w:spacing w:after="160" w:line="259" w:lineRule="auto"/>
        <w:rPr>
          <w:sz w:val="32"/>
          <w:szCs w:val="32"/>
        </w:rPr>
      </w:pPr>
      <w:r w:rsidRPr="009E45E6">
        <w:rPr>
          <w:sz w:val="32"/>
          <w:szCs w:val="32"/>
        </w:rPr>
        <w:lastRenderedPageBreak/>
        <w:t>You learn that, in addition to not understanding or speaking English, Ivan is illiterate in his native language. How do you communicate with him?</w:t>
      </w:r>
    </w:p>
    <w:tbl>
      <w:tblPr>
        <w:tblStyle w:val="TableGrid"/>
        <w:tblW w:w="0" w:type="auto"/>
        <w:tblLook w:val="04A0" w:firstRow="1" w:lastRow="0" w:firstColumn="1" w:lastColumn="0" w:noHBand="0" w:noVBand="1"/>
      </w:tblPr>
      <w:tblGrid>
        <w:gridCol w:w="9350"/>
      </w:tblGrid>
      <w:tr w:rsidR="005C4E5C" w:rsidRPr="009E45E6" w14:paraId="05480D1C" w14:textId="77777777" w:rsidTr="00DF1826">
        <w:tc>
          <w:tcPr>
            <w:tcW w:w="9350" w:type="dxa"/>
          </w:tcPr>
          <w:p w14:paraId="6C18E704" w14:textId="77777777" w:rsidR="005C4E5C" w:rsidRDefault="005C4E5C" w:rsidP="005C4E5C">
            <w:pPr>
              <w:rPr>
                <w:noProof/>
                <w:sz w:val="32"/>
                <w:szCs w:val="32"/>
              </w:rPr>
            </w:pPr>
          </w:p>
          <w:p w14:paraId="126373BA" w14:textId="77777777" w:rsidR="005C4E5C" w:rsidRPr="008B05EB" w:rsidRDefault="005C4E5C" w:rsidP="005C4E5C">
            <w:pPr>
              <w:rPr>
                <w:b/>
                <w:noProof/>
                <w:color w:val="538135" w:themeColor="accent6" w:themeShade="BF"/>
                <w:sz w:val="32"/>
                <w:szCs w:val="32"/>
              </w:rPr>
            </w:pPr>
            <w:r w:rsidRPr="008B05EB">
              <w:rPr>
                <w:b/>
                <w:noProof/>
                <w:color w:val="538135" w:themeColor="accent6" w:themeShade="BF"/>
                <w:sz w:val="32"/>
                <w:szCs w:val="32"/>
              </w:rPr>
              <w:t>Call the language line for initial identification of the language and ongoing communication.</w:t>
            </w:r>
          </w:p>
          <w:p w14:paraId="0C5B5002" w14:textId="77777777" w:rsidR="005C4E5C" w:rsidRPr="008B05EB" w:rsidRDefault="005C4E5C" w:rsidP="005C4E5C">
            <w:pPr>
              <w:rPr>
                <w:b/>
                <w:noProof/>
                <w:color w:val="538135" w:themeColor="accent6" w:themeShade="BF"/>
                <w:sz w:val="32"/>
                <w:szCs w:val="32"/>
              </w:rPr>
            </w:pPr>
          </w:p>
          <w:p w14:paraId="2619215D" w14:textId="77777777" w:rsidR="005C4E5C" w:rsidRDefault="005C4E5C" w:rsidP="005C4E5C">
            <w:pPr>
              <w:rPr>
                <w:b/>
                <w:noProof/>
                <w:color w:val="538135" w:themeColor="accent6" w:themeShade="BF"/>
                <w:sz w:val="32"/>
                <w:szCs w:val="32"/>
              </w:rPr>
            </w:pPr>
            <w:r w:rsidRPr="008B05EB">
              <w:rPr>
                <w:b/>
                <w:noProof/>
                <w:color w:val="538135" w:themeColor="accent6" w:themeShade="BF"/>
                <w:sz w:val="32"/>
                <w:szCs w:val="32"/>
              </w:rPr>
              <w:t>Promising practices:</w:t>
            </w:r>
          </w:p>
          <w:p w14:paraId="2D21AEF3" w14:textId="77777777" w:rsidR="005C4E5C" w:rsidRPr="008B05EB" w:rsidRDefault="005C4E5C" w:rsidP="005C4E5C">
            <w:pPr>
              <w:rPr>
                <w:b/>
                <w:noProof/>
                <w:color w:val="538135" w:themeColor="accent6" w:themeShade="BF"/>
                <w:sz w:val="32"/>
                <w:szCs w:val="32"/>
              </w:rPr>
            </w:pPr>
          </w:p>
          <w:p w14:paraId="004162AB" w14:textId="77777777" w:rsidR="005C4E5C" w:rsidRPr="008B05EB" w:rsidRDefault="005C4E5C" w:rsidP="005C4E5C">
            <w:pPr>
              <w:pStyle w:val="ListParagraph"/>
              <w:numPr>
                <w:ilvl w:val="0"/>
                <w:numId w:val="3"/>
              </w:numPr>
              <w:spacing w:after="160" w:line="259" w:lineRule="auto"/>
              <w:rPr>
                <w:b/>
                <w:noProof/>
                <w:color w:val="538135" w:themeColor="accent6" w:themeShade="BF"/>
                <w:sz w:val="32"/>
                <w:szCs w:val="32"/>
              </w:rPr>
            </w:pPr>
            <w:r w:rsidRPr="008B05EB">
              <w:rPr>
                <w:noProof/>
                <w:color w:val="538135" w:themeColor="accent6" w:themeShade="BF"/>
                <w:sz w:val="32"/>
                <w:szCs w:val="32"/>
              </w:rPr>
              <w:t>Select the top ten languages in your service area and make sure your language line provider has a list of these most common languages; it can help expedite the language identification process</w:t>
            </w:r>
          </w:p>
          <w:p w14:paraId="6772EB0C" w14:textId="77777777" w:rsidR="00E46B3E" w:rsidRPr="00E46B3E" w:rsidRDefault="005C4E5C" w:rsidP="005C4E5C">
            <w:pPr>
              <w:pStyle w:val="ListParagraph"/>
              <w:numPr>
                <w:ilvl w:val="0"/>
                <w:numId w:val="3"/>
              </w:numPr>
              <w:spacing w:after="160" w:line="259" w:lineRule="auto"/>
              <w:rPr>
                <w:b/>
                <w:noProof/>
                <w:color w:val="538135" w:themeColor="accent6" w:themeShade="BF"/>
                <w:sz w:val="32"/>
                <w:szCs w:val="32"/>
              </w:rPr>
            </w:pPr>
            <w:r w:rsidRPr="008B05EB">
              <w:rPr>
                <w:noProof/>
                <w:color w:val="538135" w:themeColor="accent6" w:themeShade="BF"/>
                <w:sz w:val="32"/>
                <w:szCs w:val="32"/>
              </w:rPr>
              <w:t>Have the language line on speed dial to expedite the process</w:t>
            </w:r>
          </w:p>
          <w:p w14:paraId="3EB01CA7" w14:textId="77777777" w:rsidR="005C4E5C" w:rsidRPr="00E46B3E" w:rsidRDefault="00C12512" w:rsidP="005C4E5C">
            <w:pPr>
              <w:pStyle w:val="ListParagraph"/>
              <w:numPr>
                <w:ilvl w:val="0"/>
                <w:numId w:val="3"/>
              </w:numPr>
              <w:spacing w:after="160" w:line="259" w:lineRule="auto"/>
              <w:rPr>
                <w:b/>
                <w:noProof/>
                <w:color w:val="538135" w:themeColor="accent6" w:themeShade="BF"/>
                <w:sz w:val="32"/>
                <w:szCs w:val="32"/>
              </w:rPr>
            </w:pPr>
            <w:r w:rsidRPr="00C12512">
              <w:rPr>
                <w:rFonts w:eastAsiaTheme="minorHAnsi"/>
                <w:noProof/>
                <w:color w:val="538135" w:themeColor="accent6" w:themeShade="BF"/>
                <w:sz w:val="32"/>
                <w:szCs w:val="32"/>
              </w:rPr>
              <w:t>Make sure to record the customer’s preferred language in the customer’s file (</w:t>
            </w:r>
            <w:r w:rsidRPr="00C12512">
              <w:rPr>
                <w:rFonts w:eastAsiaTheme="minorHAnsi"/>
                <w:i/>
                <w:noProof/>
                <w:color w:val="538135" w:themeColor="accent6" w:themeShade="BF"/>
                <w:sz w:val="32"/>
                <w:szCs w:val="32"/>
              </w:rPr>
              <w:t xml:space="preserve">e.g., </w:t>
            </w:r>
            <w:r w:rsidRPr="00C12512">
              <w:rPr>
                <w:rFonts w:eastAsiaTheme="minorHAnsi"/>
                <w:noProof/>
                <w:color w:val="538135" w:themeColor="accent6" w:themeShade="BF"/>
                <w:sz w:val="32"/>
                <w:szCs w:val="32"/>
              </w:rPr>
              <w:t>electronic, written)</w:t>
            </w:r>
          </w:p>
        </w:tc>
      </w:tr>
    </w:tbl>
    <w:p w14:paraId="382BA7DD" w14:textId="77777777" w:rsidR="00C6714A" w:rsidRPr="00C6714A" w:rsidRDefault="00C6714A" w:rsidP="00C6714A">
      <w:pPr>
        <w:spacing w:after="160" w:line="259" w:lineRule="auto"/>
        <w:rPr>
          <w:b/>
          <w:color w:val="385623" w:themeColor="accent6" w:themeShade="80"/>
          <w:sz w:val="36"/>
          <w:szCs w:val="36"/>
        </w:rPr>
      </w:pPr>
    </w:p>
    <w:p w14:paraId="7DD3A811" w14:textId="77777777" w:rsidR="00E46B3E" w:rsidRDefault="00E46B3E">
      <w:pPr>
        <w:spacing w:after="160" w:line="259" w:lineRule="auto"/>
        <w:rPr>
          <w:b/>
          <w:sz w:val="32"/>
          <w:szCs w:val="32"/>
        </w:rPr>
      </w:pPr>
      <w:r>
        <w:rPr>
          <w:b/>
          <w:sz w:val="32"/>
          <w:szCs w:val="32"/>
        </w:rPr>
        <w:br w:type="page"/>
      </w:r>
    </w:p>
    <w:p w14:paraId="3BE38BC3" w14:textId="77777777" w:rsidR="00C6714A" w:rsidRPr="009E45E6" w:rsidRDefault="00C6714A" w:rsidP="00C6714A">
      <w:pPr>
        <w:spacing w:after="160" w:line="259" w:lineRule="auto"/>
        <w:rPr>
          <w:b/>
          <w:sz w:val="32"/>
          <w:szCs w:val="32"/>
        </w:rPr>
      </w:pPr>
      <w:r w:rsidRPr="009E45E6">
        <w:rPr>
          <w:b/>
          <w:sz w:val="32"/>
          <w:szCs w:val="32"/>
        </w:rPr>
        <w:lastRenderedPageBreak/>
        <w:t>A touch point (internet and written material):</w:t>
      </w:r>
    </w:p>
    <w:p w14:paraId="23758DC9" w14:textId="77777777" w:rsidR="00C6714A" w:rsidRPr="009E45E6" w:rsidRDefault="00C6714A" w:rsidP="00C6714A">
      <w:pPr>
        <w:spacing w:after="160" w:line="259" w:lineRule="auto"/>
        <w:rPr>
          <w:sz w:val="32"/>
          <w:szCs w:val="32"/>
        </w:rPr>
      </w:pPr>
      <w:r w:rsidRPr="009E45E6">
        <w:rPr>
          <w:sz w:val="32"/>
          <w:szCs w:val="32"/>
        </w:rPr>
        <w:t>After speaking with you, Ivan understands that, in order to get the service, he must apply through the internet. Ivan expresses two concerns: (1) he does not know how to use the Internet; and (2) the form and instructions to complete the internet application are in English and he does not read English. Addressing each concern separately, how do you proceed where Ivan lets you know that he does not understand how to use the Internet?</w:t>
      </w:r>
    </w:p>
    <w:tbl>
      <w:tblPr>
        <w:tblStyle w:val="TableGrid"/>
        <w:tblW w:w="0" w:type="auto"/>
        <w:tblLook w:val="04A0" w:firstRow="1" w:lastRow="0" w:firstColumn="1" w:lastColumn="0" w:noHBand="0" w:noVBand="1"/>
      </w:tblPr>
      <w:tblGrid>
        <w:gridCol w:w="9350"/>
      </w:tblGrid>
      <w:tr w:rsidR="009E45E6" w:rsidRPr="009E45E6" w14:paraId="7AF18804" w14:textId="77777777" w:rsidTr="009E45E6">
        <w:trPr>
          <w:trHeight w:val="1313"/>
        </w:trPr>
        <w:tc>
          <w:tcPr>
            <w:tcW w:w="9350" w:type="dxa"/>
          </w:tcPr>
          <w:p w14:paraId="6504606F" w14:textId="77777777" w:rsidR="005C4E5C" w:rsidRPr="00E46B3E" w:rsidRDefault="00E46B3E" w:rsidP="005C4E5C">
            <w:pPr>
              <w:spacing w:after="160" w:line="259" w:lineRule="auto"/>
              <w:rPr>
                <w:rFonts w:eastAsiaTheme="minorHAnsi"/>
                <w:noProof/>
                <w:color w:val="538135" w:themeColor="accent6" w:themeShade="BF"/>
                <w:sz w:val="32"/>
                <w:szCs w:val="32"/>
              </w:rPr>
            </w:pPr>
            <w:r>
              <w:rPr>
                <w:rFonts w:eastAsiaTheme="minorHAnsi"/>
                <w:noProof/>
                <w:color w:val="538135" w:themeColor="accent6" w:themeShade="BF"/>
                <w:sz w:val="32"/>
                <w:szCs w:val="32"/>
              </w:rPr>
              <w:t>U</w:t>
            </w:r>
            <w:r w:rsidR="005C4E5C" w:rsidRPr="00E46B3E">
              <w:rPr>
                <w:rFonts w:eastAsiaTheme="minorHAnsi"/>
                <w:noProof/>
                <w:color w:val="538135" w:themeColor="accent6" w:themeShade="BF"/>
                <w:sz w:val="32"/>
                <w:szCs w:val="32"/>
              </w:rPr>
              <w:t xml:space="preserve">se </w:t>
            </w:r>
            <w:r>
              <w:rPr>
                <w:rFonts w:eastAsiaTheme="minorHAnsi"/>
                <w:noProof/>
                <w:color w:val="538135" w:themeColor="accent6" w:themeShade="BF"/>
                <w:sz w:val="32"/>
                <w:szCs w:val="32"/>
              </w:rPr>
              <w:t>a qualified interpreter (</w:t>
            </w:r>
            <w:r>
              <w:rPr>
                <w:rFonts w:eastAsiaTheme="minorHAnsi"/>
                <w:i/>
                <w:noProof/>
                <w:color w:val="538135" w:themeColor="accent6" w:themeShade="BF"/>
                <w:sz w:val="32"/>
                <w:szCs w:val="32"/>
              </w:rPr>
              <w:t xml:space="preserve">e.g., </w:t>
            </w:r>
            <w:r>
              <w:rPr>
                <w:rFonts w:eastAsiaTheme="minorHAnsi"/>
                <w:noProof/>
                <w:color w:val="538135" w:themeColor="accent6" w:themeShade="BF"/>
                <w:sz w:val="32"/>
                <w:szCs w:val="32"/>
              </w:rPr>
              <w:t xml:space="preserve">qualified interpreter through the </w:t>
            </w:r>
            <w:r w:rsidR="005C4E5C" w:rsidRPr="00E46B3E">
              <w:rPr>
                <w:rFonts w:eastAsiaTheme="minorHAnsi"/>
                <w:noProof/>
                <w:color w:val="538135" w:themeColor="accent6" w:themeShade="BF"/>
                <w:sz w:val="32"/>
                <w:szCs w:val="32"/>
              </w:rPr>
              <w:t>language line service</w:t>
            </w:r>
            <w:r>
              <w:rPr>
                <w:rFonts w:eastAsiaTheme="minorHAnsi"/>
                <w:noProof/>
                <w:color w:val="538135" w:themeColor="accent6" w:themeShade="BF"/>
                <w:sz w:val="32"/>
                <w:szCs w:val="32"/>
              </w:rPr>
              <w:t>) to facilitate communication</w:t>
            </w:r>
            <w:r w:rsidR="005C4E5C" w:rsidRPr="00E46B3E">
              <w:rPr>
                <w:rFonts w:eastAsiaTheme="minorHAnsi"/>
                <w:noProof/>
                <w:color w:val="538135" w:themeColor="accent6" w:themeShade="BF"/>
                <w:sz w:val="32"/>
                <w:szCs w:val="32"/>
              </w:rPr>
              <w:t xml:space="preserve">. </w:t>
            </w:r>
          </w:p>
          <w:p w14:paraId="73F46DD8" w14:textId="77777777" w:rsidR="005C4E5C" w:rsidRPr="00E46B3E" w:rsidRDefault="003269B9" w:rsidP="005C4E5C">
            <w:pPr>
              <w:spacing w:after="160" w:line="259" w:lineRule="auto"/>
              <w:rPr>
                <w:rFonts w:eastAsiaTheme="minorHAnsi"/>
                <w:noProof/>
                <w:color w:val="538135" w:themeColor="accent6" w:themeShade="BF"/>
                <w:sz w:val="32"/>
                <w:szCs w:val="32"/>
              </w:rPr>
            </w:pPr>
            <w:r w:rsidRPr="00E46B3E">
              <w:rPr>
                <w:rFonts w:eastAsiaTheme="minorHAnsi"/>
                <w:noProof/>
                <w:color w:val="538135" w:themeColor="accent6" w:themeShade="BF"/>
                <w:sz w:val="32"/>
                <w:szCs w:val="32"/>
              </w:rPr>
              <w:t>E</w:t>
            </w:r>
            <w:r w:rsidR="005C4E5C" w:rsidRPr="00E46B3E">
              <w:rPr>
                <w:rFonts w:eastAsiaTheme="minorHAnsi"/>
                <w:noProof/>
                <w:color w:val="538135" w:themeColor="accent6" w:themeShade="BF"/>
                <w:sz w:val="32"/>
                <w:szCs w:val="32"/>
              </w:rPr>
              <w:t>nter information on the Internet form based on responses from the customer</w:t>
            </w:r>
            <w:r w:rsidR="00E46B3E">
              <w:rPr>
                <w:rFonts w:eastAsiaTheme="minorHAnsi"/>
                <w:noProof/>
                <w:color w:val="538135" w:themeColor="accent6" w:themeShade="BF"/>
                <w:sz w:val="32"/>
                <w:szCs w:val="32"/>
              </w:rPr>
              <w:t xml:space="preserve"> as stated through the qualified interpreter</w:t>
            </w:r>
            <w:r w:rsidR="005C4E5C" w:rsidRPr="00E46B3E">
              <w:rPr>
                <w:rFonts w:eastAsiaTheme="minorHAnsi"/>
                <w:noProof/>
                <w:color w:val="538135" w:themeColor="accent6" w:themeShade="BF"/>
                <w:sz w:val="32"/>
                <w:szCs w:val="32"/>
              </w:rPr>
              <w:t>.</w:t>
            </w:r>
          </w:p>
          <w:p w14:paraId="0326EA6A" w14:textId="77777777" w:rsidR="00C6714A" w:rsidRPr="00E46B3E" w:rsidRDefault="003269B9" w:rsidP="003269B9">
            <w:pPr>
              <w:spacing w:after="160" w:line="259" w:lineRule="auto"/>
              <w:rPr>
                <w:rFonts w:eastAsiaTheme="minorHAnsi"/>
                <w:noProof/>
                <w:color w:val="538135" w:themeColor="accent6" w:themeShade="BF"/>
                <w:sz w:val="32"/>
                <w:szCs w:val="32"/>
              </w:rPr>
            </w:pPr>
            <w:r w:rsidRPr="00E46B3E">
              <w:rPr>
                <w:rFonts w:eastAsiaTheme="minorHAnsi"/>
                <w:noProof/>
                <w:color w:val="538135" w:themeColor="accent6" w:themeShade="BF"/>
                <w:sz w:val="32"/>
                <w:szCs w:val="32"/>
              </w:rPr>
              <w:t>H</w:t>
            </w:r>
            <w:r w:rsidR="005C4E5C" w:rsidRPr="00E46B3E">
              <w:rPr>
                <w:rFonts w:eastAsiaTheme="minorHAnsi"/>
                <w:noProof/>
                <w:color w:val="538135" w:themeColor="accent6" w:themeShade="BF"/>
                <w:sz w:val="32"/>
                <w:szCs w:val="32"/>
              </w:rPr>
              <w:t>ave the interpreter read the information you type on the form to the customer to check for misun</w:t>
            </w:r>
            <w:r w:rsidRPr="00E46B3E">
              <w:rPr>
                <w:rFonts w:eastAsiaTheme="minorHAnsi"/>
                <w:noProof/>
                <w:color w:val="538135" w:themeColor="accent6" w:themeShade="BF"/>
                <w:sz w:val="32"/>
                <w:szCs w:val="32"/>
              </w:rPr>
              <w:t>derstanding or miscommunication prior to the customer signing the form.</w:t>
            </w:r>
          </w:p>
          <w:p w14:paraId="06FB8A33" w14:textId="77777777" w:rsidR="003269B9" w:rsidRPr="005C4E5C" w:rsidRDefault="003269B9" w:rsidP="003269B9">
            <w:pPr>
              <w:spacing w:after="160" w:line="259" w:lineRule="auto"/>
              <w:rPr>
                <w:sz w:val="32"/>
                <w:szCs w:val="32"/>
              </w:rPr>
            </w:pPr>
            <w:r w:rsidRPr="00E46B3E">
              <w:rPr>
                <w:rFonts w:eastAsiaTheme="minorHAnsi"/>
                <w:noProof/>
                <w:color w:val="538135" w:themeColor="accent6" w:themeShade="BF"/>
                <w:sz w:val="32"/>
                <w:szCs w:val="32"/>
              </w:rPr>
              <w:t>Provide a copy of the form upon submission, and secure a translated version for the customer as soon as practicable.</w:t>
            </w:r>
          </w:p>
        </w:tc>
      </w:tr>
    </w:tbl>
    <w:p w14:paraId="1EFBE8D9" w14:textId="77777777" w:rsidR="005C4E5C" w:rsidRDefault="005C4E5C" w:rsidP="00C6714A">
      <w:pPr>
        <w:spacing w:after="160" w:line="259" w:lineRule="auto"/>
        <w:rPr>
          <w:sz w:val="32"/>
          <w:szCs w:val="32"/>
        </w:rPr>
      </w:pPr>
    </w:p>
    <w:p w14:paraId="41208AA6" w14:textId="77777777" w:rsidR="00E46B3E" w:rsidRDefault="00E46B3E">
      <w:pPr>
        <w:spacing w:after="160" w:line="259" w:lineRule="auto"/>
        <w:rPr>
          <w:sz w:val="32"/>
          <w:szCs w:val="32"/>
        </w:rPr>
      </w:pPr>
      <w:r>
        <w:rPr>
          <w:sz w:val="32"/>
          <w:szCs w:val="32"/>
        </w:rPr>
        <w:br w:type="page"/>
      </w:r>
    </w:p>
    <w:p w14:paraId="1873D687" w14:textId="77777777" w:rsidR="00C6714A" w:rsidRPr="0074512E" w:rsidRDefault="00C6714A" w:rsidP="00C6714A">
      <w:pPr>
        <w:spacing w:after="160" w:line="259" w:lineRule="auto"/>
        <w:rPr>
          <w:sz w:val="32"/>
          <w:szCs w:val="32"/>
        </w:rPr>
      </w:pPr>
      <w:r w:rsidRPr="0074512E">
        <w:rPr>
          <w:sz w:val="32"/>
          <w:szCs w:val="32"/>
        </w:rPr>
        <w:lastRenderedPageBreak/>
        <w:t>This is the first time you have encountered Ivan’s language. How do you proceed where Ivan has let you know that he cannot read English, and the directions and form are in English?</w:t>
      </w:r>
    </w:p>
    <w:tbl>
      <w:tblPr>
        <w:tblStyle w:val="TableGrid"/>
        <w:tblW w:w="0" w:type="auto"/>
        <w:tblLook w:val="04A0" w:firstRow="1" w:lastRow="0" w:firstColumn="1" w:lastColumn="0" w:noHBand="0" w:noVBand="1"/>
      </w:tblPr>
      <w:tblGrid>
        <w:gridCol w:w="9350"/>
      </w:tblGrid>
      <w:tr w:rsidR="0074512E" w:rsidRPr="0074512E" w14:paraId="2F10B6C7" w14:textId="77777777" w:rsidTr="00DF1826">
        <w:tc>
          <w:tcPr>
            <w:tcW w:w="9350" w:type="dxa"/>
          </w:tcPr>
          <w:p w14:paraId="527ED33B" w14:textId="77777777" w:rsidR="00E46B3E" w:rsidRPr="00AE07FC" w:rsidRDefault="00E46B3E" w:rsidP="00E46B3E">
            <w:pPr>
              <w:spacing w:after="160" w:line="259" w:lineRule="auto"/>
              <w:rPr>
                <w:rFonts w:eastAsiaTheme="minorHAnsi"/>
                <w:noProof/>
                <w:color w:val="538135" w:themeColor="accent6" w:themeShade="BF"/>
                <w:sz w:val="32"/>
                <w:szCs w:val="32"/>
              </w:rPr>
            </w:pPr>
            <w:r w:rsidRPr="00AE07FC">
              <w:rPr>
                <w:rFonts w:eastAsiaTheme="minorHAnsi"/>
                <w:noProof/>
                <w:color w:val="538135" w:themeColor="accent6" w:themeShade="BF"/>
                <w:sz w:val="32"/>
                <w:szCs w:val="32"/>
              </w:rPr>
              <w:t>Use a qualified interpreter (</w:t>
            </w:r>
            <w:r w:rsidRPr="00AE07FC">
              <w:rPr>
                <w:rFonts w:eastAsiaTheme="minorHAnsi"/>
                <w:i/>
                <w:noProof/>
                <w:color w:val="538135" w:themeColor="accent6" w:themeShade="BF"/>
                <w:sz w:val="32"/>
                <w:szCs w:val="32"/>
              </w:rPr>
              <w:t xml:space="preserve">e.g., </w:t>
            </w:r>
            <w:r w:rsidRPr="00AE07FC">
              <w:rPr>
                <w:rFonts w:eastAsiaTheme="minorHAnsi"/>
                <w:noProof/>
                <w:color w:val="538135" w:themeColor="accent6" w:themeShade="BF"/>
                <w:sz w:val="32"/>
                <w:szCs w:val="32"/>
              </w:rPr>
              <w:t xml:space="preserve">qualified interpreter through the language line service) to facilitate communication. </w:t>
            </w:r>
          </w:p>
          <w:p w14:paraId="667A5546" w14:textId="77777777" w:rsidR="00E46B3E" w:rsidRPr="00AE07FC" w:rsidRDefault="00E46B3E" w:rsidP="00E46B3E">
            <w:pPr>
              <w:spacing w:after="160" w:line="259" w:lineRule="auto"/>
              <w:rPr>
                <w:rFonts w:eastAsiaTheme="minorHAnsi"/>
                <w:noProof/>
                <w:color w:val="538135" w:themeColor="accent6" w:themeShade="BF"/>
                <w:sz w:val="32"/>
                <w:szCs w:val="32"/>
              </w:rPr>
            </w:pPr>
            <w:r w:rsidRPr="00AE07FC">
              <w:rPr>
                <w:rFonts w:eastAsiaTheme="minorHAnsi"/>
                <w:noProof/>
                <w:color w:val="538135" w:themeColor="accent6" w:themeShade="BF"/>
                <w:sz w:val="32"/>
                <w:szCs w:val="32"/>
              </w:rPr>
              <w:t>Enter information on the Internet form based on responses from the customer as stated through the qualified interpreter.</w:t>
            </w:r>
          </w:p>
          <w:p w14:paraId="7E264C45" w14:textId="77777777" w:rsidR="00E46B3E" w:rsidRPr="00AE07FC" w:rsidRDefault="00E46B3E" w:rsidP="00E46B3E">
            <w:pPr>
              <w:spacing w:after="160" w:line="259" w:lineRule="auto"/>
              <w:rPr>
                <w:rFonts w:eastAsiaTheme="minorHAnsi"/>
                <w:noProof/>
                <w:color w:val="538135" w:themeColor="accent6" w:themeShade="BF"/>
                <w:sz w:val="32"/>
                <w:szCs w:val="32"/>
              </w:rPr>
            </w:pPr>
            <w:r w:rsidRPr="00AE07FC">
              <w:rPr>
                <w:rFonts w:eastAsiaTheme="minorHAnsi"/>
                <w:noProof/>
                <w:color w:val="538135" w:themeColor="accent6" w:themeShade="BF"/>
                <w:sz w:val="32"/>
                <w:szCs w:val="32"/>
              </w:rPr>
              <w:t>Have the interpreter read the information you type on the form to the customer to check for misunderstanding or miscommunication prior to the customer signing the form.</w:t>
            </w:r>
          </w:p>
          <w:p w14:paraId="1E48FE36" w14:textId="77777777" w:rsidR="00E46B3E" w:rsidRPr="00AE07FC" w:rsidRDefault="00E46B3E" w:rsidP="00E46B3E">
            <w:pPr>
              <w:spacing w:after="160" w:line="259" w:lineRule="auto"/>
              <w:rPr>
                <w:rFonts w:eastAsiaTheme="minorHAnsi"/>
                <w:noProof/>
                <w:color w:val="538135" w:themeColor="accent6" w:themeShade="BF"/>
                <w:sz w:val="32"/>
                <w:szCs w:val="32"/>
              </w:rPr>
            </w:pPr>
            <w:r w:rsidRPr="00AE07FC">
              <w:rPr>
                <w:rFonts w:eastAsiaTheme="minorHAnsi"/>
                <w:noProof/>
                <w:color w:val="538135" w:themeColor="accent6" w:themeShade="BF"/>
                <w:sz w:val="32"/>
                <w:szCs w:val="32"/>
              </w:rPr>
              <w:t>Provide a copy of the form upon submission, and secure a translated version for the customer as soon as practicable.</w:t>
            </w:r>
          </w:p>
          <w:p w14:paraId="714D1CEE" w14:textId="77777777" w:rsidR="005C4E5C" w:rsidRPr="00AE07FC" w:rsidRDefault="005C4E5C" w:rsidP="00E46B3E">
            <w:pPr>
              <w:spacing w:after="160" w:line="259" w:lineRule="auto"/>
              <w:rPr>
                <w:rFonts w:eastAsiaTheme="minorHAnsi"/>
                <w:b/>
                <w:noProof/>
                <w:color w:val="538135" w:themeColor="accent6" w:themeShade="BF"/>
                <w:sz w:val="32"/>
                <w:szCs w:val="32"/>
              </w:rPr>
            </w:pPr>
            <w:r w:rsidRPr="00AE07FC">
              <w:rPr>
                <w:rFonts w:eastAsiaTheme="minorHAnsi"/>
                <w:b/>
                <w:noProof/>
                <w:color w:val="538135" w:themeColor="accent6" w:themeShade="BF"/>
                <w:sz w:val="32"/>
                <w:szCs w:val="32"/>
              </w:rPr>
              <w:t>Promising practices:</w:t>
            </w:r>
          </w:p>
          <w:p w14:paraId="365BC2F5" w14:textId="77777777" w:rsidR="005C4E5C" w:rsidRPr="00AE07FC" w:rsidRDefault="005C4E5C" w:rsidP="005C4E5C">
            <w:pPr>
              <w:numPr>
                <w:ilvl w:val="0"/>
                <w:numId w:val="4"/>
              </w:numPr>
              <w:spacing w:after="160" w:line="259" w:lineRule="auto"/>
              <w:contextualSpacing/>
              <w:rPr>
                <w:rFonts w:eastAsiaTheme="minorHAnsi"/>
                <w:b/>
                <w:noProof/>
                <w:color w:val="538135" w:themeColor="accent6" w:themeShade="BF"/>
                <w:sz w:val="32"/>
                <w:szCs w:val="32"/>
              </w:rPr>
            </w:pPr>
            <w:r w:rsidRPr="00AE07FC">
              <w:rPr>
                <w:rFonts w:eastAsiaTheme="minorHAnsi"/>
                <w:noProof/>
                <w:color w:val="538135" w:themeColor="accent6" w:themeShade="BF"/>
                <w:sz w:val="32"/>
                <w:szCs w:val="32"/>
              </w:rPr>
              <w:t>Speak in simple, direct sentences. Be patient and be prepared to repeat questions or instructions, or to explain concepts or questions</w:t>
            </w:r>
          </w:p>
          <w:p w14:paraId="79530B70" w14:textId="77777777" w:rsidR="005C4E5C" w:rsidRPr="00AE07FC" w:rsidRDefault="005C4E5C" w:rsidP="005C4E5C">
            <w:pPr>
              <w:numPr>
                <w:ilvl w:val="0"/>
                <w:numId w:val="4"/>
              </w:numPr>
              <w:spacing w:after="160" w:line="259" w:lineRule="auto"/>
              <w:contextualSpacing/>
              <w:rPr>
                <w:rFonts w:eastAsiaTheme="minorHAnsi"/>
                <w:b/>
                <w:noProof/>
                <w:color w:val="538135" w:themeColor="accent6" w:themeShade="BF"/>
                <w:sz w:val="32"/>
                <w:szCs w:val="32"/>
              </w:rPr>
            </w:pPr>
            <w:r w:rsidRPr="00AE07FC">
              <w:rPr>
                <w:rFonts w:eastAsiaTheme="minorHAnsi"/>
                <w:noProof/>
                <w:color w:val="538135" w:themeColor="accent6" w:themeShade="BF"/>
                <w:sz w:val="32"/>
                <w:szCs w:val="32"/>
              </w:rPr>
              <w:t>Allow time for the interpreter to convey information to the customer, and for the customer to respond</w:t>
            </w:r>
          </w:p>
          <w:p w14:paraId="01EAD11C" w14:textId="77777777" w:rsidR="005C4E5C" w:rsidRPr="00AE07FC" w:rsidRDefault="005C4E5C" w:rsidP="005C4E5C">
            <w:pPr>
              <w:numPr>
                <w:ilvl w:val="0"/>
                <w:numId w:val="4"/>
              </w:numPr>
              <w:spacing w:after="160" w:line="259" w:lineRule="auto"/>
              <w:contextualSpacing/>
              <w:rPr>
                <w:rFonts w:eastAsiaTheme="minorHAnsi"/>
                <w:b/>
                <w:noProof/>
                <w:color w:val="538135" w:themeColor="accent6" w:themeShade="BF"/>
                <w:sz w:val="32"/>
                <w:szCs w:val="32"/>
              </w:rPr>
            </w:pPr>
            <w:r w:rsidRPr="00AE07FC">
              <w:rPr>
                <w:rFonts w:eastAsiaTheme="minorHAnsi"/>
                <w:noProof/>
                <w:color w:val="538135" w:themeColor="accent6" w:themeShade="BF"/>
                <w:sz w:val="32"/>
                <w:szCs w:val="32"/>
              </w:rPr>
              <w:t xml:space="preserve">Application and enrollment forms are deemed “vital” documents. Written translations of “vital” documents should be provided to the customer in his/her preferred language </w:t>
            </w:r>
            <w:r w:rsidR="00E46B3E" w:rsidRPr="00AE07FC">
              <w:rPr>
                <w:rFonts w:eastAsiaTheme="minorHAnsi"/>
                <w:noProof/>
                <w:color w:val="538135" w:themeColor="accent6" w:themeShade="BF"/>
                <w:sz w:val="32"/>
                <w:szCs w:val="32"/>
              </w:rPr>
              <w:t>as soon as practicable</w:t>
            </w:r>
          </w:p>
          <w:p w14:paraId="3FB5732F" w14:textId="218DF92F" w:rsidR="00C6714A" w:rsidRPr="0074512E" w:rsidRDefault="005C4E5C" w:rsidP="00AE07FC">
            <w:pPr>
              <w:numPr>
                <w:ilvl w:val="0"/>
                <w:numId w:val="4"/>
              </w:numPr>
              <w:spacing w:after="160" w:line="259" w:lineRule="auto"/>
              <w:contextualSpacing/>
              <w:rPr>
                <w:sz w:val="32"/>
                <w:szCs w:val="32"/>
              </w:rPr>
            </w:pPr>
            <w:r w:rsidRPr="00AE07FC">
              <w:rPr>
                <w:rFonts w:eastAsiaTheme="minorHAnsi"/>
                <w:noProof/>
                <w:color w:val="538135" w:themeColor="accent6" w:themeShade="BF"/>
                <w:sz w:val="32"/>
                <w:szCs w:val="32"/>
              </w:rPr>
              <w:t>If time is of the essence and written translation is not available, then qualified oral interpretation must be provided throughout the process at no charge to the customer</w:t>
            </w:r>
          </w:p>
        </w:tc>
      </w:tr>
    </w:tbl>
    <w:p w14:paraId="7DB43432" w14:textId="77777777" w:rsidR="00AE07FC" w:rsidRDefault="00AE07FC" w:rsidP="00C6714A">
      <w:pPr>
        <w:spacing w:after="160" w:line="259" w:lineRule="auto"/>
        <w:rPr>
          <w:b/>
          <w:sz w:val="32"/>
          <w:szCs w:val="32"/>
        </w:rPr>
      </w:pPr>
    </w:p>
    <w:p w14:paraId="0674B2A3" w14:textId="77777777" w:rsidR="00AE07FC" w:rsidRDefault="00AE07FC">
      <w:pPr>
        <w:spacing w:after="160" w:line="259" w:lineRule="auto"/>
        <w:rPr>
          <w:b/>
          <w:sz w:val="32"/>
          <w:szCs w:val="32"/>
        </w:rPr>
      </w:pPr>
      <w:r>
        <w:rPr>
          <w:b/>
          <w:sz w:val="32"/>
          <w:szCs w:val="32"/>
        </w:rPr>
        <w:br w:type="page"/>
      </w:r>
    </w:p>
    <w:p w14:paraId="2F40CEEE" w14:textId="05436B36" w:rsidR="00C6714A" w:rsidRPr="0074512E" w:rsidRDefault="00C6714A" w:rsidP="00C6714A">
      <w:pPr>
        <w:spacing w:after="160" w:line="259" w:lineRule="auto"/>
        <w:rPr>
          <w:b/>
          <w:sz w:val="32"/>
          <w:szCs w:val="32"/>
        </w:rPr>
      </w:pPr>
      <w:r w:rsidRPr="0074512E">
        <w:rPr>
          <w:b/>
          <w:sz w:val="32"/>
          <w:szCs w:val="32"/>
        </w:rPr>
        <w:lastRenderedPageBreak/>
        <w:t>An intersection (LEP and disability):</w:t>
      </w:r>
    </w:p>
    <w:p w14:paraId="644F43BF" w14:textId="77777777" w:rsidR="00C6714A" w:rsidRPr="0074512E" w:rsidRDefault="00C6714A" w:rsidP="00C6714A">
      <w:pPr>
        <w:spacing w:after="160" w:line="259" w:lineRule="auto"/>
        <w:rPr>
          <w:sz w:val="32"/>
          <w:szCs w:val="32"/>
        </w:rPr>
      </w:pPr>
      <w:r w:rsidRPr="0074512E">
        <w:rPr>
          <w:sz w:val="32"/>
          <w:szCs w:val="32"/>
        </w:rPr>
        <w:t>An individual with a disability (</w:t>
      </w:r>
      <w:r w:rsidRPr="0074512E">
        <w:rPr>
          <w:i/>
          <w:sz w:val="32"/>
          <w:szCs w:val="32"/>
        </w:rPr>
        <w:t>e.g.,</w:t>
      </w:r>
      <w:r w:rsidRPr="0074512E">
        <w:rPr>
          <w:sz w:val="32"/>
          <w:szCs w:val="32"/>
        </w:rPr>
        <w:t xml:space="preserve"> deaf and hard of hearing, blind or low vision, speech disability) is always considered limited English proficient.</w:t>
      </w:r>
    </w:p>
    <w:p w14:paraId="4FE6D492" w14:textId="77777777" w:rsidR="00C6714A" w:rsidRPr="00B42F6B" w:rsidRDefault="00C6714A" w:rsidP="00C6714A">
      <w:pPr>
        <w:spacing w:after="160" w:line="259" w:lineRule="auto"/>
        <w:rPr>
          <w:color w:val="385623" w:themeColor="accent6" w:themeShade="80"/>
          <w:sz w:val="32"/>
          <w:szCs w:val="32"/>
        </w:rPr>
      </w:pPr>
      <w:r w:rsidRPr="0074512E">
        <w:rPr>
          <w:sz w:val="32"/>
          <w:szCs w:val="32"/>
        </w:rPr>
        <w:t>____ True</w:t>
      </w:r>
      <w:r w:rsidRPr="0074512E">
        <w:rPr>
          <w:sz w:val="32"/>
          <w:szCs w:val="32"/>
        </w:rPr>
        <w:tab/>
      </w:r>
      <w:r w:rsidRPr="002475AD">
        <w:rPr>
          <w:color w:val="FF0000"/>
          <w:sz w:val="32"/>
          <w:szCs w:val="32"/>
        </w:rPr>
        <w:t>____ False</w:t>
      </w:r>
      <w:r w:rsidR="00B42F6B" w:rsidRPr="002475AD">
        <w:rPr>
          <w:color w:val="FF0000"/>
          <w:sz w:val="32"/>
          <w:szCs w:val="32"/>
        </w:rPr>
        <w:t xml:space="preserve">    </w:t>
      </w:r>
    </w:p>
    <w:p w14:paraId="6575CB3D" w14:textId="77777777" w:rsidR="00C6714A" w:rsidRPr="0074512E" w:rsidRDefault="00C6714A" w:rsidP="00C6714A">
      <w:pPr>
        <w:spacing w:after="160" w:line="259" w:lineRule="auto"/>
        <w:rPr>
          <w:sz w:val="32"/>
          <w:szCs w:val="32"/>
        </w:rPr>
      </w:pPr>
      <w:r w:rsidRPr="0074512E">
        <w:rPr>
          <w:sz w:val="32"/>
          <w:szCs w:val="32"/>
        </w:rPr>
        <w:t>Read the following scenarios and describe how you would provide services to Ima.</w:t>
      </w:r>
    </w:p>
    <w:tbl>
      <w:tblPr>
        <w:tblStyle w:val="TableGrid"/>
        <w:tblW w:w="0" w:type="auto"/>
        <w:tblLook w:val="04A0" w:firstRow="1" w:lastRow="0" w:firstColumn="1" w:lastColumn="0" w:noHBand="0" w:noVBand="1"/>
      </w:tblPr>
      <w:tblGrid>
        <w:gridCol w:w="9350"/>
      </w:tblGrid>
      <w:tr w:rsidR="0074512E" w:rsidRPr="0074512E" w14:paraId="7F923B03" w14:textId="77777777" w:rsidTr="00DF1826">
        <w:tc>
          <w:tcPr>
            <w:tcW w:w="9350" w:type="dxa"/>
            <w:shd w:val="clear" w:color="auto" w:fill="D9D9D9" w:themeFill="background1" w:themeFillShade="D9"/>
          </w:tcPr>
          <w:p w14:paraId="4E3C6F9A" w14:textId="45F5DDA6" w:rsidR="00C6714A" w:rsidRPr="0074512E" w:rsidRDefault="00C6714A" w:rsidP="00AE07FC">
            <w:pPr>
              <w:spacing w:after="160" w:line="259" w:lineRule="auto"/>
              <w:rPr>
                <w:sz w:val="32"/>
                <w:szCs w:val="32"/>
              </w:rPr>
            </w:pPr>
            <w:r w:rsidRPr="0074512E">
              <w:rPr>
                <w:sz w:val="32"/>
                <w:szCs w:val="32"/>
              </w:rPr>
              <w:t>Ima walks into your building and approaches you for assistance. Ima is limited English proficient, and she is deaf. How do you communicate with Ima?</w:t>
            </w:r>
          </w:p>
        </w:tc>
      </w:tr>
      <w:tr w:rsidR="0074512E" w:rsidRPr="0074512E" w14:paraId="71557B22" w14:textId="77777777" w:rsidTr="00DF1826">
        <w:tc>
          <w:tcPr>
            <w:tcW w:w="9350" w:type="dxa"/>
          </w:tcPr>
          <w:p w14:paraId="27EEDAA7" w14:textId="77777777" w:rsidR="005C4E5C" w:rsidRPr="00E46B3E" w:rsidRDefault="005C4E5C" w:rsidP="005C4E5C">
            <w:pPr>
              <w:spacing w:after="160" w:line="259" w:lineRule="auto"/>
              <w:rPr>
                <w:rFonts w:eastAsiaTheme="minorHAnsi"/>
                <w:b/>
                <w:noProof/>
                <w:color w:val="538135" w:themeColor="accent6" w:themeShade="BF"/>
                <w:sz w:val="32"/>
                <w:szCs w:val="32"/>
              </w:rPr>
            </w:pPr>
            <w:r w:rsidRPr="00E46B3E">
              <w:rPr>
                <w:rFonts w:eastAsiaTheme="minorHAnsi"/>
                <w:b/>
                <w:noProof/>
                <w:color w:val="538135" w:themeColor="accent6" w:themeShade="BF"/>
                <w:sz w:val="32"/>
                <w:szCs w:val="32"/>
              </w:rPr>
              <w:t xml:space="preserve">First, show </w:t>
            </w:r>
            <w:r w:rsidR="002475AD" w:rsidRPr="00E46B3E">
              <w:rPr>
                <w:rFonts w:eastAsiaTheme="minorHAnsi"/>
                <w:b/>
                <w:noProof/>
                <w:color w:val="538135" w:themeColor="accent6" w:themeShade="BF"/>
                <w:sz w:val="32"/>
                <w:szCs w:val="32"/>
              </w:rPr>
              <w:t>“I speak” cards/Language Line poster</w:t>
            </w:r>
            <w:r w:rsidRPr="00E46B3E">
              <w:rPr>
                <w:rFonts w:eastAsiaTheme="minorHAnsi"/>
                <w:b/>
                <w:noProof/>
                <w:color w:val="538135" w:themeColor="accent6" w:themeShade="BF"/>
                <w:sz w:val="32"/>
                <w:szCs w:val="32"/>
              </w:rPr>
              <w:t xml:space="preserve"> for initial language identification.</w:t>
            </w:r>
          </w:p>
          <w:p w14:paraId="1146F630" w14:textId="77777777" w:rsidR="00E46B3E" w:rsidRPr="00E46B3E" w:rsidRDefault="005C4E5C" w:rsidP="005C4E5C">
            <w:pPr>
              <w:spacing w:after="160" w:line="259" w:lineRule="auto"/>
              <w:rPr>
                <w:rFonts w:eastAsiaTheme="minorHAnsi"/>
                <w:noProof/>
                <w:color w:val="538135" w:themeColor="accent6" w:themeShade="BF"/>
                <w:sz w:val="32"/>
                <w:szCs w:val="32"/>
              </w:rPr>
            </w:pPr>
            <w:r w:rsidRPr="00E46B3E">
              <w:rPr>
                <w:rFonts w:eastAsiaTheme="minorHAnsi"/>
                <w:b/>
                <w:noProof/>
                <w:color w:val="538135" w:themeColor="accent6" w:themeShade="BF"/>
                <w:sz w:val="32"/>
                <w:szCs w:val="32"/>
              </w:rPr>
              <w:t>Second, call the language line for ongoing communication.</w:t>
            </w:r>
            <w:r w:rsidR="00E46B3E">
              <w:rPr>
                <w:rFonts w:eastAsiaTheme="minorHAnsi"/>
                <w:b/>
                <w:noProof/>
                <w:color w:val="538135" w:themeColor="accent6" w:themeShade="BF"/>
                <w:sz w:val="32"/>
                <w:szCs w:val="32"/>
              </w:rPr>
              <w:t xml:space="preserve"> </w:t>
            </w:r>
            <w:r w:rsidR="00E46B3E">
              <w:rPr>
                <w:rFonts w:eastAsiaTheme="minorHAnsi"/>
                <w:noProof/>
                <w:color w:val="538135" w:themeColor="accent6" w:themeShade="BF"/>
                <w:sz w:val="32"/>
                <w:szCs w:val="32"/>
              </w:rPr>
              <w:t>Because Ima is deaf, the language line service also must include captioning. The engagement would transpire as follows: (1) the staff member asks a question; (2) the qualified interpreter through the language line would transmit the question in writing (captioning) to Ima</w:t>
            </w:r>
            <w:r w:rsidR="00C12512">
              <w:rPr>
                <w:rFonts w:eastAsiaTheme="minorHAnsi"/>
                <w:noProof/>
                <w:color w:val="538135" w:themeColor="accent6" w:themeShade="BF"/>
                <w:sz w:val="32"/>
                <w:szCs w:val="32"/>
              </w:rPr>
              <w:t xml:space="preserve"> in Ima’s preferred language</w:t>
            </w:r>
            <w:r w:rsidR="00E46B3E">
              <w:rPr>
                <w:rFonts w:eastAsiaTheme="minorHAnsi"/>
                <w:noProof/>
                <w:color w:val="538135" w:themeColor="accent6" w:themeShade="BF"/>
                <w:sz w:val="32"/>
                <w:szCs w:val="32"/>
              </w:rPr>
              <w:t xml:space="preserve">; (3) Ima responds; (4) the interpreter </w:t>
            </w:r>
            <w:r w:rsidR="00C12512">
              <w:rPr>
                <w:rFonts w:eastAsiaTheme="minorHAnsi"/>
                <w:noProof/>
                <w:color w:val="538135" w:themeColor="accent6" w:themeShade="BF"/>
                <w:sz w:val="32"/>
                <w:szCs w:val="32"/>
              </w:rPr>
              <w:t xml:space="preserve">shares the response in English to the staff member; (5) the staff member records the response on the form; (6) the interpreter transmits in writing (captioning) the recorded response to Ima in Ima’s preferred language to confirm accuracy. When finished, a copy of the form in English is provided to Ima, and staff secures a translated version to provide to Ima as soon as practicable. </w:t>
            </w:r>
          </w:p>
          <w:p w14:paraId="6A5F47C8" w14:textId="77777777" w:rsidR="005C4E5C" w:rsidRPr="00E46B3E" w:rsidRDefault="005C4E5C" w:rsidP="005C4E5C">
            <w:pPr>
              <w:spacing w:after="160" w:line="259" w:lineRule="auto"/>
              <w:rPr>
                <w:rFonts w:eastAsiaTheme="minorHAnsi"/>
                <w:b/>
                <w:noProof/>
                <w:color w:val="538135" w:themeColor="accent6" w:themeShade="BF"/>
                <w:sz w:val="32"/>
                <w:szCs w:val="32"/>
              </w:rPr>
            </w:pPr>
            <w:r w:rsidRPr="00E46B3E">
              <w:rPr>
                <w:rFonts w:eastAsiaTheme="minorHAnsi"/>
                <w:b/>
                <w:noProof/>
                <w:color w:val="538135" w:themeColor="accent6" w:themeShade="BF"/>
                <w:sz w:val="32"/>
                <w:szCs w:val="32"/>
              </w:rPr>
              <w:t>Promising practices:</w:t>
            </w:r>
          </w:p>
          <w:p w14:paraId="6451B446" w14:textId="77777777" w:rsidR="005C4E5C" w:rsidRPr="00E46B3E" w:rsidRDefault="005C4E5C" w:rsidP="005C4E5C">
            <w:pPr>
              <w:numPr>
                <w:ilvl w:val="0"/>
                <w:numId w:val="3"/>
              </w:numPr>
              <w:spacing w:after="160" w:line="259" w:lineRule="auto"/>
              <w:contextualSpacing/>
              <w:rPr>
                <w:rFonts w:eastAsiaTheme="minorHAnsi"/>
                <w:b/>
                <w:noProof/>
                <w:color w:val="538135" w:themeColor="accent6" w:themeShade="BF"/>
                <w:sz w:val="32"/>
                <w:szCs w:val="32"/>
              </w:rPr>
            </w:pPr>
            <w:r w:rsidRPr="00E46B3E">
              <w:rPr>
                <w:rFonts w:eastAsiaTheme="minorHAnsi"/>
                <w:noProof/>
                <w:color w:val="538135" w:themeColor="accent6" w:themeShade="BF"/>
                <w:sz w:val="32"/>
                <w:szCs w:val="32"/>
              </w:rPr>
              <w:t>Select the top ten languages in your service area and create one flashcard to expedite the process for initial identification of the language</w:t>
            </w:r>
            <w:r w:rsidRPr="00E46B3E">
              <w:rPr>
                <w:rFonts w:eastAsiaTheme="minorHAnsi"/>
                <w:b/>
                <w:noProof/>
                <w:color w:val="538135" w:themeColor="accent6" w:themeShade="BF"/>
                <w:sz w:val="32"/>
                <w:szCs w:val="32"/>
              </w:rPr>
              <w:t xml:space="preserve"> </w:t>
            </w:r>
          </w:p>
          <w:p w14:paraId="2D7DBB7F" w14:textId="77777777" w:rsidR="005C4E5C" w:rsidRPr="00E46B3E" w:rsidRDefault="005C4E5C" w:rsidP="005C4E5C">
            <w:pPr>
              <w:numPr>
                <w:ilvl w:val="0"/>
                <w:numId w:val="3"/>
              </w:numPr>
              <w:spacing w:after="160" w:line="259" w:lineRule="auto"/>
              <w:contextualSpacing/>
              <w:rPr>
                <w:rFonts w:eastAsiaTheme="minorHAnsi"/>
                <w:b/>
                <w:noProof/>
                <w:color w:val="538135" w:themeColor="accent6" w:themeShade="BF"/>
                <w:sz w:val="32"/>
                <w:szCs w:val="32"/>
              </w:rPr>
            </w:pPr>
            <w:r w:rsidRPr="00E46B3E">
              <w:rPr>
                <w:rFonts w:eastAsiaTheme="minorHAnsi"/>
                <w:noProof/>
                <w:color w:val="538135" w:themeColor="accent6" w:themeShade="BF"/>
                <w:sz w:val="32"/>
                <w:szCs w:val="32"/>
              </w:rPr>
              <w:lastRenderedPageBreak/>
              <w:t>Have the language line on speed dial to expedite the process</w:t>
            </w:r>
          </w:p>
          <w:p w14:paraId="4B8EB75A" w14:textId="77777777" w:rsidR="005C4E5C" w:rsidRPr="00E46B3E" w:rsidRDefault="005C4E5C" w:rsidP="002475AD">
            <w:pPr>
              <w:numPr>
                <w:ilvl w:val="0"/>
                <w:numId w:val="3"/>
              </w:numPr>
              <w:spacing w:line="259" w:lineRule="auto"/>
              <w:contextualSpacing/>
              <w:rPr>
                <w:rFonts w:eastAsiaTheme="minorHAnsi"/>
                <w:b/>
                <w:noProof/>
                <w:color w:val="538135" w:themeColor="accent6" w:themeShade="BF"/>
                <w:sz w:val="32"/>
                <w:szCs w:val="32"/>
              </w:rPr>
            </w:pPr>
            <w:r w:rsidRPr="00E46B3E">
              <w:rPr>
                <w:rFonts w:eastAsiaTheme="minorHAnsi"/>
                <w:noProof/>
                <w:color w:val="538135" w:themeColor="accent6" w:themeShade="BF"/>
                <w:sz w:val="32"/>
                <w:szCs w:val="32"/>
              </w:rPr>
              <w:t>Make sure the language line provider has the top ten languages in your service area; this can help expedite the language identification process</w:t>
            </w:r>
          </w:p>
          <w:p w14:paraId="3D1CC4B9" w14:textId="77777777" w:rsidR="00C12512" w:rsidRPr="00C12512" w:rsidRDefault="005C4E5C" w:rsidP="00C12512">
            <w:pPr>
              <w:pStyle w:val="ListParagraph"/>
              <w:numPr>
                <w:ilvl w:val="0"/>
                <w:numId w:val="3"/>
              </w:numPr>
              <w:spacing w:after="160" w:line="259" w:lineRule="auto"/>
              <w:rPr>
                <w:rFonts w:eastAsiaTheme="minorHAnsi"/>
                <w:b/>
                <w:noProof/>
                <w:color w:val="538135" w:themeColor="accent6" w:themeShade="BF"/>
                <w:sz w:val="32"/>
                <w:szCs w:val="32"/>
              </w:rPr>
            </w:pPr>
            <w:r w:rsidRPr="00E46B3E">
              <w:rPr>
                <w:rFonts w:eastAsiaTheme="minorHAnsi"/>
                <w:noProof/>
                <w:color w:val="538135" w:themeColor="accent6" w:themeShade="BF"/>
                <w:sz w:val="32"/>
                <w:szCs w:val="32"/>
              </w:rPr>
              <w:t>Explore use of online captioning; your conversation with the customer is captioned in the customer’s preferred language, and the interpreter can convey the customer’s responses to you through captioning so the customer is aware of what is being said at all times</w:t>
            </w:r>
          </w:p>
          <w:p w14:paraId="13B3BC8F" w14:textId="77777777" w:rsidR="00C6714A" w:rsidRPr="002475AD" w:rsidRDefault="00E46B3E" w:rsidP="00C12512">
            <w:pPr>
              <w:pStyle w:val="ListParagraph"/>
              <w:numPr>
                <w:ilvl w:val="0"/>
                <w:numId w:val="3"/>
              </w:numPr>
              <w:spacing w:after="160" w:line="259" w:lineRule="auto"/>
              <w:rPr>
                <w:rFonts w:asciiTheme="minorHAnsi" w:eastAsiaTheme="minorHAnsi" w:hAnsiTheme="minorHAnsi" w:cstheme="minorBidi"/>
                <w:b/>
                <w:noProof/>
                <w:color w:val="538135" w:themeColor="accent6" w:themeShade="BF"/>
                <w:sz w:val="32"/>
                <w:szCs w:val="32"/>
              </w:rPr>
            </w:pPr>
            <w:r w:rsidRPr="00C12512">
              <w:rPr>
                <w:rFonts w:eastAsiaTheme="minorHAnsi"/>
                <w:noProof/>
                <w:color w:val="538135" w:themeColor="accent6" w:themeShade="BF"/>
                <w:sz w:val="32"/>
                <w:szCs w:val="32"/>
              </w:rPr>
              <w:t xml:space="preserve">Make sure to record the </w:t>
            </w:r>
            <w:r w:rsidR="00C12512">
              <w:rPr>
                <w:rFonts w:eastAsiaTheme="minorHAnsi"/>
                <w:noProof/>
                <w:color w:val="538135" w:themeColor="accent6" w:themeShade="BF"/>
                <w:sz w:val="32"/>
                <w:szCs w:val="32"/>
              </w:rPr>
              <w:t xml:space="preserve">customer’s preferred language </w:t>
            </w:r>
            <w:r w:rsidRPr="00C12512">
              <w:rPr>
                <w:rFonts w:eastAsiaTheme="minorHAnsi"/>
                <w:noProof/>
                <w:color w:val="538135" w:themeColor="accent6" w:themeShade="BF"/>
                <w:sz w:val="32"/>
                <w:szCs w:val="32"/>
              </w:rPr>
              <w:t xml:space="preserve">in the </w:t>
            </w:r>
            <w:r w:rsidR="00C12512">
              <w:rPr>
                <w:rFonts w:eastAsiaTheme="minorHAnsi"/>
                <w:noProof/>
                <w:color w:val="538135" w:themeColor="accent6" w:themeShade="BF"/>
                <w:sz w:val="32"/>
                <w:szCs w:val="32"/>
              </w:rPr>
              <w:t>customer</w:t>
            </w:r>
            <w:r w:rsidRPr="00C12512">
              <w:rPr>
                <w:rFonts w:eastAsiaTheme="minorHAnsi"/>
                <w:noProof/>
                <w:color w:val="538135" w:themeColor="accent6" w:themeShade="BF"/>
                <w:sz w:val="32"/>
                <w:szCs w:val="32"/>
              </w:rPr>
              <w:t>’s file (</w:t>
            </w:r>
            <w:r w:rsidRPr="00C12512">
              <w:rPr>
                <w:rFonts w:eastAsiaTheme="minorHAnsi"/>
                <w:i/>
                <w:noProof/>
                <w:color w:val="538135" w:themeColor="accent6" w:themeShade="BF"/>
                <w:sz w:val="32"/>
                <w:szCs w:val="32"/>
              </w:rPr>
              <w:t xml:space="preserve">e.g., </w:t>
            </w:r>
            <w:r w:rsidRPr="00C12512">
              <w:rPr>
                <w:rFonts w:eastAsiaTheme="minorHAnsi"/>
                <w:noProof/>
                <w:color w:val="538135" w:themeColor="accent6" w:themeShade="BF"/>
                <w:sz w:val="32"/>
                <w:szCs w:val="32"/>
              </w:rPr>
              <w:t>electronic, written)</w:t>
            </w:r>
          </w:p>
        </w:tc>
      </w:tr>
    </w:tbl>
    <w:p w14:paraId="7761C89A" w14:textId="77777777" w:rsidR="00C6714A" w:rsidRPr="0074512E" w:rsidRDefault="00C6714A" w:rsidP="00C6714A">
      <w:pPr>
        <w:spacing w:after="160" w:line="259" w:lineRule="auto"/>
        <w:rPr>
          <w:sz w:val="32"/>
          <w:szCs w:val="32"/>
        </w:rPr>
      </w:pPr>
    </w:p>
    <w:tbl>
      <w:tblPr>
        <w:tblStyle w:val="TableGrid"/>
        <w:tblW w:w="0" w:type="auto"/>
        <w:tblLook w:val="04A0" w:firstRow="1" w:lastRow="0" w:firstColumn="1" w:lastColumn="0" w:noHBand="0" w:noVBand="1"/>
      </w:tblPr>
      <w:tblGrid>
        <w:gridCol w:w="9350"/>
      </w:tblGrid>
      <w:tr w:rsidR="0074512E" w:rsidRPr="0074512E" w14:paraId="4593BCD5" w14:textId="77777777" w:rsidTr="00DF1826">
        <w:tc>
          <w:tcPr>
            <w:tcW w:w="9350" w:type="dxa"/>
            <w:shd w:val="clear" w:color="auto" w:fill="D9D9D9" w:themeFill="background1" w:themeFillShade="D9"/>
          </w:tcPr>
          <w:p w14:paraId="4D7CBE0C" w14:textId="0444F942" w:rsidR="00C6714A" w:rsidRPr="0074512E" w:rsidRDefault="00C6714A" w:rsidP="00AE07FC">
            <w:pPr>
              <w:spacing w:after="160" w:line="259" w:lineRule="auto"/>
              <w:rPr>
                <w:sz w:val="32"/>
                <w:szCs w:val="32"/>
              </w:rPr>
            </w:pPr>
            <w:r w:rsidRPr="0074512E">
              <w:rPr>
                <w:sz w:val="32"/>
                <w:szCs w:val="32"/>
              </w:rPr>
              <w:t>Ima walks into your building and approaches you for assistance. Ima is limited English proficient, and she is blind. How do you communicate with Ima?</w:t>
            </w:r>
          </w:p>
        </w:tc>
      </w:tr>
      <w:tr w:rsidR="0074512E" w:rsidRPr="0074512E" w14:paraId="49A5EB84" w14:textId="77777777" w:rsidTr="00DF1826">
        <w:tc>
          <w:tcPr>
            <w:tcW w:w="9350" w:type="dxa"/>
          </w:tcPr>
          <w:p w14:paraId="4FC0157D" w14:textId="77777777" w:rsidR="005C4E5C" w:rsidRPr="00AE07FC" w:rsidRDefault="005C4E5C" w:rsidP="005C4E5C">
            <w:pPr>
              <w:spacing w:after="160" w:line="259" w:lineRule="auto"/>
              <w:rPr>
                <w:rFonts w:eastAsiaTheme="minorHAnsi"/>
                <w:b/>
                <w:noProof/>
                <w:color w:val="538135" w:themeColor="accent6" w:themeShade="BF"/>
                <w:sz w:val="32"/>
                <w:szCs w:val="32"/>
              </w:rPr>
            </w:pPr>
            <w:r w:rsidRPr="00AE07FC">
              <w:rPr>
                <w:rFonts w:eastAsiaTheme="minorHAnsi"/>
                <w:b/>
                <w:noProof/>
                <w:color w:val="538135" w:themeColor="accent6" w:themeShade="BF"/>
                <w:sz w:val="32"/>
                <w:szCs w:val="32"/>
              </w:rPr>
              <w:t>Call the language line for ongoing communication.</w:t>
            </w:r>
          </w:p>
          <w:p w14:paraId="17053BA6" w14:textId="77777777" w:rsidR="005C4E5C" w:rsidRPr="00AE07FC" w:rsidRDefault="005C4E5C" w:rsidP="005C4E5C">
            <w:pPr>
              <w:spacing w:after="160" w:line="259" w:lineRule="auto"/>
              <w:rPr>
                <w:rFonts w:eastAsiaTheme="minorHAnsi"/>
                <w:b/>
                <w:noProof/>
                <w:color w:val="538135" w:themeColor="accent6" w:themeShade="BF"/>
                <w:sz w:val="32"/>
                <w:szCs w:val="32"/>
              </w:rPr>
            </w:pPr>
            <w:r w:rsidRPr="00AE07FC">
              <w:rPr>
                <w:rFonts w:eastAsiaTheme="minorHAnsi"/>
                <w:b/>
                <w:noProof/>
                <w:color w:val="538135" w:themeColor="accent6" w:themeShade="BF"/>
                <w:sz w:val="32"/>
                <w:szCs w:val="32"/>
              </w:rPr>
              <w:t>Promising practices:</w:t>
            </w:r>
          </w:p>
          <w:p w14:paraId="3ECDFD9C" w14:textId="77777777" w:rsidR="005C4E5C" w:rsidRPr="00AE07FC" w:rsidRDefault="005C4E5C" w:rsidP="005C4E5C">
            <w:pPr>
              <w:numPr>
                <w:ilvl w:val="0"/>
                <w:numId w:val="3"/>
              </w:numPr>
              <w:spacing w:after="160" w:line="259" w:lineRule="auto"/>
              <w:contextualSpacing/>
              <w:rPr>
                <w:rFonts w:eastAsiaTheme="minorHAnsi"/>
                <w:b/>
                <w:noProof/>
                <w:color w:val="538135" w:themeColor="accent6" w:themeShade="BF"/>
                <w:sz w:val="32"/>
                <w:szCs w:val="32"/>
              </w:rPr>
            </w:pPr>
            <w:r w:rsidRPr="00AE07FC">
              <w:rPr>
                <w:rFonts w:eastAsiaTheme="minorHAnsi"/>
                <w:noProof/>
                <w:color w:val="538135" w:themeColor="accent6" w:themeShade="BF"/>
                <w:sz w:val="32"/>
                <w:szCs w:val="32"/>
              </w:rPr>
              <w:t>Have the language line on speed dial to expedite the process</w:t>
            </w:r>
          </w:p>
          <w:p w14:paraId="7F872D3F" w14:textId="77777777" w:rsidR="00C12512" w:rsidRPr="00AE07FC" w:rsidRDefault="005C4E5C" w:rsidP="00C12512">
            <w:pPr>
              <w:numPr>
                <w:ilvl w:val="0"/>
                <w:numId w:val="3"/>
              </w:numPr>
              <w:spacing w:after="160" w:line="259" w:lineRule="auto"/>
              <w:contextualSpacing/>
              <w:rPr>
                <w:rFonts w:eastAsiaTheme="minorHAnsi"/>
                <w:b/>
                <w:noProof/>
                <w:color w:val="538135" w:themeColor="accent6" w:themeShade="BF"/>
                <w:sz w:val="32"/>
                <w:szCs w:val="32"/>
              </w:rPr>
            </w:pPr>
            <w:r w:rsidRPr="00AE07FC">
              <w:rPr>
                <w:rFonts w:eastAsiaTheme="minorHAnsi"/>
                <w:noProof/>
                <w:color w:val="538135" w:themeColor="accent6" w:themeShade="BF"/>
                <w:sz w:val="32"/>
                <w:szCs w:val="32"/>
              </w:rPr>
              <w:t>Make sure the language line provider has the top ten languages in your service area; this can help expedite the language identification process</w:t>
            </w:r>
          </w:p>
          <w:p w14:paraId="7FDFD972" w14:textId="77777777" w:rsidR="00C6714A" w:rsidRPr="00C12512" w:rsidRDefault="00C12512" w:rsidP="00C12512">
            <w:pPr>
              <w:numPr>
                <w:ilvl w:val="0"/>
                <w:numId w:val="3"/>
              </w:numPr>
              <w:spacing w:after="160" w:line="259" w:lineRule="auto"/>
              <w:contextualSpacing/>
              <w:rPr>
                <w:rFonts w:eastAsiaTheme="minorHAnsi"/>
                <w:b/>
                <w:noProof/>
                <w:color w:val="538135" w:themeColor="accent6" w:themeShade="BF"/>
                <w:sz w:val="32"/>
                <w:szCs w:val="32"/>
              </w:rPr>
            </w:pPr>
            <w:r w:rsidRPr="00AE07FC">
              <w:rPr>
                <w:rFonts w:eastAsiaTheme="minorHAnsi"/>
                <w:noProof/>
                <w:color w:val="538135" w:themeColor="accent6" w:themeShade="BF"/>
                <w:sz w:val="32"/>
                <w:szCs w:val="32"/>
              </w:rPr>
              <w:t>Make sure to record the customer’s preferred language in the customer’s file (</w:t>
            </w:r>
            <w:r w:rsidRPr="00AE07FC">
              <w:rPr>
                <w:rFonts w:eastAsiaTheme="minorHAnsi"/>
                <w:i/>
                <w:noProof/>
                <w:color w:val="538135" w:themeColor="accent6" w:themeShade="BF"/>
                <w:sz w:val="32"/>
                <w:szCs w:val="32"/>
              </w:rPr>
              <w:t xml:space="preserve">e.g., </w:t>
            </w:r>
            <w:r w:rsidRPr="00AE07FC">
              <w:rPr>
                <w:rFonts w:eastAsiaTheme="minorHAnsi"/>
                <w:noProof/>
                <w:color w:val="538135" w:themeColor="accent6" w:themeShade="BF"/>
                <w:sz w:val="32"/>
                <w:szCs w:val="32"/>
              </w:rPr>
              <w:t>electronic, written)</w:t>
            </w:r>
          </w:p>
        </w:tc>
      </w:tr>
    </w:tbl>
    <w:p w14:paraId="02513E5C" w14:textId="77777777" w:rsidR="00AE07FC" w:rsidRDefault="00AE07FC" w:rsidP="006F2E68">
      <w:pPr>
        <w:spacing w:after="160" w:line="259" w:lineRule="auto"/>
        <w:jc w:val="center"/>
        <w:rPr>
          <w:b/>
          <w:color w:val="385623" w:themeColor="accent6" w:themeShade="80"/>
          <w:sz w:val="36"/>
          <w:szCs w:val="36"/>
        </w:rPr>
      </w:pPr>
    </w:p>
    <w:p w14:paraId="730D88F9" w14:textId="77777777" w:rsidR="00AE07FC" w:rsidRDefault="00AE07FC">
      <w:pPr>
        <w:spacing w:after="160" w:line="259" w:lineRule="auto"/>
        <w:rPr>
          <w:b/>
          <w:color w:val="385623" w:themeColor="accent6" w:themeShade="80"/>
          <w:sz w:val="36"/>
          <w:szCs w:val="36"/>
        </w:rPr>
      </w:pPr>
      <w:r>
        <w:rPr>
          <w:b/>
          <w:color w:val="385623" w:themeColor="accent6" w:themeShade="80"/>
          <w:sz w:val="36"/>
          <w:szCs w:val="36"/>
        </w:rPr>
        <w:br w:type="page"/>
      </w:r>
    </w:p>
    <w:p w14:paraId="7D48FF97" w14:textId="01D2121D" w:rsidR="006F2E68" w:rsidRDefault="006F2E68" w:rsidP="006F2E68">
      <w:pPr>
        <w:spacing w:after="160" w:line="259" w:lineRule="auto"/>
        <w:jc w:val="center"/>
        <w:rPr>
          <w:b/>
          <w:color w:val="385623" w:themeColor="accent6" w:themeShade="80"/>
          <w:sz w:val="36"/>
          <w:szCs w:val="36"/>
        </w:rPr>
      </w:pPr>
      <w:r>
        <w:rPr>
          <w:b/>
          <w:color w:val="385623" w:themeColor="accent6" w:themeShade="80"/>
          <w:sz w:val="36"/>
          <w:szCs w:val="36"/>
        </w:rPr>
        <w:lastRenderedPageBreak/>
        <w:t>I</w:t>
      </w:r>
      <w:r w:rsidR="00AE07FC">
        <w:rPr>
          <w:b/>
          <w:color w:val="385623" w:themeColor="accent6" w:themeShade="80"/>
          <w:sz w:val="36"/>
          <w:szCs w:val="36"/>
        </w:rPr>
        <w:t>V</w:t>
      </w:r>
    </w:p>
    <w:p w14:paraId="74823F7C" w14:textId="77777777" w:rsidR="006F2E68" w:rsidRDefault="006F2E68" w:rsidP="006F2E68">
      <w:pPr>
        <w:pBdr>
          <w:bottom w:val="single" w:sz="12" w:space="1" w:color="auto"/>
        </w:pBdr>
        <w:spacing w:after="160" w:line="259" w:lineRule="auto"/>
        <w:jc w:val="center"/>
        <w:rPr>
          <w:b/>
          <w:color w:val="385623" w:themeColor="accent6" w:themeShade="80"/>
          <w:sz w:val="36"/>
          <w:szCs w:val="36"/>
        </w:rPr>
      </w:pPr>
      <w:r>
        <w:rPr>
          <w:b/>
          <w:color w:val="385623" w:themeColor="accent6" w:themeShade="80"/>
          <w:sz w:val="36"/>
          <w:szCs w:val="36"/>
        </w:rPr>
        <w:t>Job Aid Development</w:t>
      </w:r>
    </w:p>
    <w:p w14:paraId="43CA6D29" w14:textId="77777777" w:rsidR="00620B0D" w:rsidRPr="00620B0D" w:rsidRDefault="00620B0D" w:rsidP="009E05FF">
      <w:pPr>
        <w:rPr>
          <w:sz w:val="28"/>
          <w:szCs w:val="28"/>
        </w:rPr>
      </w:pPr>
    </w:p>
    <w:tbl>
      <w:tblPr>
        <w:tblStyle w:val="TableGrid"/>
        <w:tblW w:w="10080" w:type="dxa"/>
        <w:tblInd w:w="-365" w:type="dxa"/>
        <w:tblLook w:val="04A0" w:firstRow="1" w:lastRow="0" w:firstColumn="1" w:lastColumn="0" w:noHBand="0" w:noVBand="1"/>
      </w:tblPr>
      <w:tblGrid>
        <w:gridCol w:w="2880"/>
        <w:gridCol w:w="2340"/>
        <w:gridCol w:w="2340"/>
        <w:gridCol w:w="2520"/>
      </w:tblGrid>
      <w:tr w:rsidR="008D2D48" w14:paraId="01985510" w14:textId="77777777" w:rsidTr="000F7D2C">
        <w:tc>
          <w:tcPr>
            <w:tcW w:w="2880" w:type="dxa"/>
            <w:shd w:val="clear" w:color="auto" w:fill="D9D9D9" w:themeFill="background1" w:themeFillShade="D9"/>
          </w:tcPr>
          <w:p w14:paraId="47CA9423" w14:textId="77777777" w:rsidR="008D2D48" w:rsidRDefault="008D2D48" w:rsidP="000F7D2C">
            <w:pPr>
              <w:jc w:val="center"/>
              <w:rPr>
                <w:sz w:val="28"/>
                <w:szCs w:val="28"/>
              </w:rPr>
            </w:pPr>
          </w:p>
          <w:p w14:paraId="41A1DF2D" w14:textId="77777777" w:rsidR="008D2D48" w:rsidRDefault="008D2D48" w:rsidP="000F7D2C">
            <w:pPr>
              <w:jc w:val="center"/>
              <w:rPr>
                <w:sz w:val="28"/>
                <w:szCs w:val="28"/>
              </w:rPr>
            </w:pPr>
          </w:p>
          <w:p w14:paraId="79FBA0BA" w14:textId="77777777" w:rsidR="008D2D48" w:rsidRDefault="008D2D48" w:rsidP="000F7D2C">
            <w:pPr>
              <w:jc w:val="center"/>
              <w:rPr>
                <w:sz w:val="28"/>
                <w:szCs w:val="28"/>
              </w:rPr>
            </w:pPr>
          </w:p>
        </w:tc>
        <w:tc>
          <w:tcPr>
            <w:tcW w:w="2340" w:type="dxa"/>
            <w:shd w:val="clear" w:color="auto" w:fill="D9D9D9" w:themeFill="background1" w:themeFillShade="D9"/>
          </w:tcPr>
          <w:p w14:paraId="4552088A" w14:textId="77777777" w:rsidR="008D2D48" w:rsidRPr="005111F8" w:rsidRDefault="008D2D48" w:rsidP="000F7D2C">
            <w:pPr>
              <w:jc w:val="center"/>
              <w:rPr>
                <w:b/>
                <w:sz w:val="28"/>
                <w:szCs w:val="28"/>
              </w:rPr>
            </w:pPr>
          </w:p>
          <w:p w14:paraId="771E7178" w14:textId="77777777" w:rsidR="008D2D48" w:rsidRPr="005111F8" w:rsidRDefault="008D2D48" w:rsidP="000F7D2C">
            <w:pPr>
              <w:jc w:val="center"/>
              <w:rPr>
                <w:b/>
                <w:sz w:val="28"/>
                <w:szCs w:val="28"/>
              </w:rPr>
            </w:pPr>
            <w:r w:rsidRPr="005111F8">
              <w:rPr>
                <w:b/>
                <w:sz w:val="28"/>
                <w:szCs w:val="28"/>
              </w:rPr>
              <w:t>In-person</w:t>
            </w:r>
          </w:p>
        </w:tc>
        <w:tc>
          <w:tcPr>
            <w:tcW w:w="2340" w:type="dxa"/>
            <w:shd w:val="clear" w:color="auto" w:fill="D9D9D9" w:themeFill="background1" w:themeFillShade="D9"/>
          </w:tcPr>
          <w:p w14:paraId="65F3F28A" w14:textId="77777777" w:rsidR="008D2D48" w:rsidRPr="005111F8" w:rsidRDefault="008D2D48" w:rsidP="000F7D2C">
            <w:pPr>
              <w:jc w:val="center"/>
              <w:rPr>
                <w:b/>
                <w:sz w:val="28"/>
                <w:szCs w:val="28"/>
              </w:rPr>
            </w:pPr>
          </w:p>
          <w:p w14:paraId="5AAC9257" w14:textId="77777777" w:rsidR="008D2D48" w:rsidRPr="005111F8" w:rsidRDefault="008D2D48" w:rsidP="000F7D2C">
            <w:pPr>
              <w:jc w:val="center"/>
              <w:rPr>
                <w:b/>
                <w:sz w:val="28"/>
                <w:szCs w:val="28"/>
              </w:rPr>
            </w:pPr>
            <w:r w:rsidRPr="005111F8">
              <w:rPr>
                <w:b/>
                <w:sz w:val="28"/>
                <w:szCs w:val="28"/>
              </w:rPr>
              <w:t>Telephone</w:t>
            </w:r>
          </w:p>
        </w:tc>
        <w:tc>
          <w:tcPr>
            <w:tcW w:w="2520" w:type="dxa"/>
            <w:shd w:val="clear" w:color="auto" w:fill="D9D9D9" w:themeFill="background1" w:themeFillShade="D9"/>
          </w:tcPr>
          <w:p w14:paraId="2976F743" w14:textId="77777777" w:rsidR="008D2D48" w:rsidRPr="005111F8" w:rsidRDefault="008D2D48" w:rsidP="000F7D2C">
            <w:pPr>
              <w:jc w:val="center"/>
              <w:rPr>
                <w:b/>
                <w:sz w:val="28"/>
                <w:szCs w:val="28"/>
              </w:rPr>
            </w:pPr>
          </w:p>
          <w:p w14:paraId="53F88F25" w14:textId="77777777" w:rsidR="008D2D48" w:rsidRPr="005111F8" w:rsidRDefault="008D2D48" w:rsidP="000F7D2C">
            <w:pPr>
              <w:jc w:val="center"/>
              <w:rPr>
                <w:b/>
                <w:sz w:val="28"/>
                <w:szCs w:val="28"/>
              </w:rPr>
            </w:pPr>
            <w:r w:rsidRPr="005111F8">
              <w:rPr>
                <w:b/>
                <w:sz w:val="28"/>
                <w:szCs w:val="28"/>
              </w:rPr>
              <w:t>Written</w:t>
            </w:r>
          </w:p>
        </w:tc>
      </w:tr>
      <w:tr w:rsidR="00B42F6B" w14:paraId="6387F01E" w14:textId="77777777" w:rsidTr="000F7D2C">
        <w:tc>
          <w:tcPr>
            <w:tcW w:w="2880" w:type="dxa"/>
          </w:tcPr>
          <w:p w14:paraId="4C03F964" w14:textId="77777777" w:rsidR="00B42F6B" w:rsidRPr="005111F8" w:rsidRDefault="00B42F6B" w:rsidP="00B42F6B">
            <w:pPr>
              <w:jc w:val="center"/>
            </w:pPr>
          </w:p>
          <w:p w14:paraId="4F833C1B" w14:textId="77777777" w:rsidR="00B42F6B" w:rsidRPr="005111F8" w:rsidRDefault="00B42F6B" w:rsidP="00B42F6B">
            <w:pPr>
              <w:jc w:val="center"/>
            </w:pPr>
            <w:r w:rsidRPr="005111F8">
              <w:t>Limited English Proficient (LEP)</w:t>
            </w:r>
          </w:p>
          <w:p w14:paraId="78A5C7C0" w14:textId="77777777" w:rsidR="00B42F6B" w:rsidRPr="005111F8" w:rsidRDefault="00B42F6B" w:rsidP="00B42F6B">
            <w:pPr>
              <w:jc w:val="center"/>
            </w:pPr>
          </w:p>
        </w:tc>
        <w:tc>
          <w:tcPr>
            <w:tcW w:w="2340" w:type="dxa"/>
          </w:tcPr>
          <w:p w14:paraId="0AECF8D4" w14:textId="77777777" w:rsidR="00B42F6B" w:rsidRPr="00B42F6B" w:rsidRDefault="002475AD" w:rsidP="00B42F6B">
            <w:pPr>
              <w:rPr>
                <w:color w:val="385623" w:themeColor="accent6" w:themeShade="80"/>
                <w:sz w:val="20"/>
                <w:szCs w:val="20"/>
              </w:rPr>
            </w:pPr>
            <w:r>
              <w:rPr>
                <w:color w:val="385623" w:themeColor="accent6" w:themeShade="80"/>
                <w:sz w:val="20"/>
                <w:szCs w:val="20"/>
              </w:rPr>
              <w:t>“I speak” cards/Language Line poster</w:t>
            </w:r>
            <w:r w:rsidR="00B42F6B" w:rsidRPr="00B42F6B">
              <w:rPr>
                <w:color w:val="385623" w:themeColor="accent6" w:themeShade="80"/>
                <w:sz w:val="20"/>
                <w:szCs w:val="20"/>
              </w:rPr>
              <w:t xml:space="preserve"> (lep.gov)</w:t>
            </w:r>
          </w:p>
          <w:p w14:paraId="40129C08" w14:textId="77777777" w:rsidR="00B42F6B" w:rsidRDefault="00B42F6B" w:rsidP="00B42F6B">
            <w:pPr>
              <w:rPr>
                <w:color w:val="385623" w:themeColor="accent6" w:themeShade="80"/>
                <w:sz w:val="20"/>
                <w:szCs w:val="20"/>
              </w:rPr>
            </w:pPr>
          </w:p>
          <w:p w14:paraId="24F8AF88" w14:textId="77777777" w:rsidR="00B42F6B" w:rsidRPr="00B42F6B" w:rsidRDefault="00B42F6B" w:rsidP="00B42F6B">
            <w:pPr>
              <w:rPr>
                <w:color w:val="385623" w:themeColor="accent6" w:themeShade="80"/>
                <w:sz w:val="20"/>
                <w:szCs w:val="20"/>
              </w:rPr>
            </w:pPr>
            <w:r w:rsidRPr="00B42F6B">
              <w:rPr>
                <w:color w:val="385623" w:themeColor="accent6" w:themeShade="80"/>
                <w:sz w:val="20"/>
                <w:szCs w:val="20"/>
              </w:rPr>
              <w:t>Followed by bilingual staff or language line</w:t>
            </w:r>
          </w:p>
        </w:tc>
        <w:tc>
          <w:tcPr>
            <w:tcW w:w="2340" w:type="dxa"/>
          </w:tcPr>
          <w:p w14:paraId="7372B8F6" w14:textId="77777777" w:rsidR="00B42F6B" w:rsidRPr="00B42F6B" w:rsidRDefault="00B42F6B" w:rsidP="00B42F6B">
            <w:pPr>
              <w:rPr>
                <w:color w:val="385623" w:themeColor="accent6" w:themeShade="80"/>
                <w:sz w:val="20"/>
                <w:szCs w:val="20"/>
              </w:rPr>
            </w:pPr>
            <w:r w:rsidRPr="00B42F6B">
              <w:rPr>
                <w:color w:val="385623" w:themeColor="accent6" w:themeShade="80"/>
                <w:sz w:val="20"/>
                <w:szCs w:val="20"/>
              </w:rPr>
              <w:t>Bilingual staff or language line</w:t>
            </w:r>
          </w:p>
        </w:tc>
        <w:tc>
          <w:tcPr>
            <w:tcW w:w="2520" w:type="dxa"/>
          </w:tcPr>
          <w:p w14:paraId="132EBD4A" w14:textId="77777777" w:rsidR="00B42F6B" w:rsidRPr="00B42F6B" w:rsidRDefault="00B42F6B" w:rsidP="00B42F6B">
            <w:pPr>
              <w:rPr>
                <w:color w:val="385623" w:themeColor="accent6" w:themeShade="80"/>
                <w:sz w:val="20"/>
                <w:szCs w:val="20"/>
              </w:rPr>
            </w:pPr>
            <w:r w:rsidRPr="00B42F6B">
              <w:rPr>
                <w:color w:val="385623" w:themeColor="accent6" w:themeShade="80"/>
                <w:sz w:val="20"/>
                <w:szCs w:val="20"/>
              </w:rPr>
              <w:t>Language line or oral interpretation of written material</w:t>
            </w:r>
            <w:r w:rsidR="00C12512">
              <w:rPr>
                <w:color w:val="385623" w:themeColor="accent6" w:themeShade="80"/>
                <w:sz w:val="20"/>
                <w:szCs w:val="20"/>
              </w:rPr>
              <w:t xml:space="preserve"> (“qualified” interpreters must be used for anything beyond administrative matters)</w:t>
            </w:r>
          </w:p>
          <w:p w14:paraId="0320868B" w14:textId="77777777" w:rsidR="00B42F6B" w:rsidRPr="00B42F6B" w:rsidRDefault="00B42F6B" w:rsidP="00B42F6B">
            <w:pPr>
              <w:rPr>
                <w:color w:val="385623" w:themeColor="accent6" w:themeShade="80"/>
                <w:sz w:val="20"/>
                <w:szCs w:val="20"/>
              </w:rPr>
            </w:pPr>
          </w:p>
          <w:p w14:paraId="11D640FD" w14:textId="77777777" w:rsidR="00B42F6B" w:rsidRPr="00B42F6B" w:rsidRDefault="00B42F6B" w:rsidP="00B42F6B">
            <w:pPr>
              <w:rPr>
                <w:color w:val="385623" w:themeColor="accent6" w:themeShade="80"/>
                <w:sz w:val="20"/>
                <w:szCs w:val="20"/>
              </w:rPr>
            </w:pPr>
            <w:r w:rsidRPr="00B42F6B">
              <w:rPr>
                <w:color w:val="385623" w:themeColor="accent6" w:themeShade="80"/>
                <w:sz w:val="20"/>
                <w:szCs w:val="20"/>
              </w:rPr>
              <w:t>Written translation</w:t>
            </w:r>
          </w:p>
        </w:tc>
      </w:tr>
      <w:tr w:rsidR="00B42F6B" w14:paraId="1251BE21" w14:textId="77777777" w:rsidTr="000F7D2C">
        <w:tc>
          <w:tcPr>
            <w:tcW w:w="2880" w:type="dxa"/>
          </w:tcPr>
          <w:p w14:paraId="7113A74E" w14:textId="77777777" w:rsidR="00B42F6B" w:rsidRPr="005111F8" w:rsidRDefault="00B42F6B" w:rsidP="00B42F6B">
            <w:pPr>
              <w:jc w:val="center"/>
            </w:pPr>
          </w:p>
          <w:p w14:paraId="1A065792" w14:textId="77777777" w:rsidR="00B42F6B" w:rsidRPr="005111F8" w:rsidRDefault="00B42F6B" w:rsidP="00B42F6B">
            <w:pPr>
              <w:jc w:val="center"/>
            </w:pPr>
            <w:r w:rsidRPr="005111F8">
              <w:t>LEP and Blind/Low Vision</w:t>
            </w:r>
          </w:p>
          <w:p w14:paraId="005A35D0" w14:textId="77777777" w:rsidR="00B42F6B" w:rsidRPr="005111F8" w:rsidRDefault="00B42F6B" w:rsidP="00B42F6B">
            <w:pPr>
              <w:jc w:val="center"/>
            </w:pPr>
          </w:p>
        </w:tc>
        <w:tc>
          <w:tcPr>
            <w:tcW w:w="2340" w:type="dxa"/>
          </w:tcPr>
          <w:p w14:paraId="1FCF21C4" w14:textId="77777777" w:rsidR="00B42F6B" w:rsidRPr="00B42F6B" w:rsidRDefault="00B42F6B" w:rsidP="00B42F6B">
            <w:pPr>
              <w:rPr>
                <w:color w:val="385623" w:themeColor="accent6" w:themeShade="80"/>
                <w:sz w:val="20"/>
                <w:szCs w:val="20"/>
              </w:rPr>
            </w:pPr>
            <w:r w:rsidRPr="00B42F6B">
              <w:rPr>
                <w:color w:val="385623" w:themeColor="accent6" w:themeShade="80"/>
                <w:sz w:val="20"/>
                <w:szCs w:val="20"/>
              </w:rPr>
              <w:t>Bilingual staff or language line</w:t>
            </w:r>
          </w:p>
          <w:p w14:paraId="684F0E54" w14:textId="77777777" w:rsidR="00B42F6B" w:rsidRPr="00B42F6B" w:rsidRDefault="00B42F6B" w:rsidP="00B42F6B">
            <w:pPr>
              <w:rPr>
                <w:color w:val="385623" w:themeColor="accent6" w:themeShade="80"/>
                <w:sz w:val="20"/>
                <w:szCs w:val="20"/>
              </w:rPr>
            </w:pPr>
          </w:p>
          <w:p w14:paraId="3BE5A899" w14:textId="77777777" w:rsidR="00B42F6B" w:rsidRPr="00B42F6B" w:rsidRDefault="00B42F6B" w:rsidP="00B42F6B">
            <w:pPr>
              <w:rPr>
                <w:color w:val="385623" w:themeColor="accent6" w:themeShade="80"/>
                <w:sz w:val="20"/>
                <w:szCs w:val="20"/>
              </w:rPr>
            </w:pPr>
          </w:p>
        </w:tc>
        <w:tc>
          <w:tcPr>
            <w:tcW w:w="2340" w:type="dxa"/>
          </w:tcPr>
          <w:p w14:paraId="7481C7A0" w14:textId="77777777" w:rsidR="00B42F6B" w:rsidRPr="00B42F6B" w:rsidRDefault="00B42F6B" w:rsidP="00B42F6B">
            <w:pPr>
              <w:rPr>
                <w:color w:val="385623" w:themeColor="accent6" w:themeShade="80"/>
                <w:sz w:val="20"/>
                <w:szCs w:val="20"/>
              </w:rPr>
            </w:pPr>
            <w:r w:rsidRPr="00B42F6B">
              <w:rPr>
                <w:color w:val="385623" w:themeColor="accent6" w:themeShade="80"/>
                <w:sz w:val="20"/>
                <w:szCs w:val="20"/>
              </w:rPr>
              <w:t>Bilingual staff or language line</w:t>
            </w:r>
          </w:p>
        </w:tc>
        <w:tc>
          <w:tcPr>
            <w:tcW w:w="2520" w:type="dxa"/>
          </w:tcPr>
          <w:p w14:paraId="31D4415B" w14:textId="77777777" w:rsidR="00B42F6B" w:rsidRPr="00B42F6B" w:rsidRDefault="00B42F6B" w:rsidP="00B42F6B">
            <w:pPr>
              <w:rPr>
                <w:color w:val="385623" w:themeColor="accent6" w:themeShade="80"/>
                <w:sz w:val="20"/>
                <w:szCs w:val="20"/>
              </w:rPr>
            </w:pPr>
            <w:r w:rsidRPr="00B42F6B">
              <w:rPr>
                <w:color w:val="385623" w:themeColor="accent6" w:themeShade="80"/>
                <w:sz w:val="20"/>
                <w:szCs w:val="20"/>
              </w:rPr>
              <w:t xml:space="preserve">Braille or large print </w:t>
            </w:r>
            <w:r w:rsidR="00C12512">
              <w:rPr>
                <w:color w:val="385623" w:themeColor="accent6" w:themeShade="80"/>
                <w:sz w:val="20"/>
                <w:szCs w:val="20"/>
              </w:rPr>
              <w:t>(</w:t>
            </w:r>
            <w:r w:rsidR="00C12512">
              <w:rPr>
                <w:i/>
                <w:color w:val="385623" w:themeColor="accent6" w:themeShade="80"/>
                <w:sz w:val="20"/>
                <w:szCs w:val="20"/>
              </w:rPr>
              <w:t>e.g.,</w:t>
            </w:r>
            <w:r w:rsidR="00C12512">
              <w:rPr>
                <w:color w:val="385623" w:themeColor="accent6" w:themeShade="80"/>
                <w:sz w:val="20"/>
                <w:szCs w:val="20"/>
              </w:rPr>
              <w:t xml:space="preserve"> 18 point font) </w:t>
            </w:r>
            <w:r w:rsidRPr="00B42F6B">
              <w:rPr>
                <w:color w:val="385623" w:themeColor="accent6" w:themeShade="80"/>
                <w:sz w:val="20"/>
                <w:szCs w:val="20"/>
              </w:rPr>
              <w:t>written document</w:t>
            </w:r>
            <w:r w:rsidR="00C12512">
              <w:rPr>
                <w:color w:val="385623" w:themeColor="accent6" w:themeShade="80"/>
                <w:sz w:val="20"/>
                <w:szCs w:val="20"/>
              </w:rPr>
              <w:t>; Section 508-compliant electronic media</w:t>
            </w:r>
          </w:p>
          <w:p w14:paraId="36DC2031" w14:textId="77777777" w:rsidR="00B42F6B" w:rsidRPr="00B42F6B" w:rsidRDefault="00B42F6B" w:rsidP="00B42F6B">
            <w:pPr>
              <w:rPr>
                <w:color w:val="385623" w:themeColor="accent6" w:themeShade="80"/>
                <w:sz w:val="20"/>
                <w:szCs w:val="20"/>
              </w:rPr>
            </w:pPr>
          </w:p>
          <w:p w14:paraId="35CBD35D" w14:textId="77777777" w:rsidR="00C12512" w:rsidRPr="00B42F6B" w:rsidRDefault="00C12512" w:rsidP="00C12512">
            <w:pPr>
              <w:rPr>
                <w:color w:val="385623" w:themeColor="accent6" w:themeShade="80"/>
                <w:sz w:val="20"/>
                <w:szCs w:val="20"/>
              </w:rPr>
            </w:pPr>
            <w:r w:rsidRPr="00B42F6B">
              <w:rPr>
                <w:color w:val="385623" w:themeColor="accent6" w:themeShade="80"/>
                <w:sz w:val="20"/>
                <w:szCs w:val="20"/>
              </w:rPr>
              <w:t>Language line or oral interpretation of written material</w:t>
            </w:r>
            <w:r>
              <w:rPr>
                <w:color w:val="385623" w:themeColor="accent6" w:themeShade="80"/>
                <w:sz w:val="20"/>
                <w:szCs w:val="20"/>
              </w:rPr>
              <w:t xml:space="preserve"> (“qualified” interpreters must be used for anything beyond administrative matters)</w:t>
            </w:r>
          </w:p>
          <w:p w14:paraId="67786F46" w14:textId="77777777" w:rsidR="00B42F6B" w:rsidRPr="00B42F6B" w:rsidRDefault="00B42F6B" w:rsidP="00B42F6B">
            <w:pPr>
              <w:rPr>
                <w:color w:val="385623" w:themeColor="accent6" w:themeShade="80"/>
                <w:sz w:val="20"/>
                <w:szCs w:val="20"/>
              </w:rPr>
            </w:pPr>
          </w:p>
        </w:tc>
      </w:tr>
      <w:tr w:rsidR="00B42F6B" w14:paraId="612E9DAF" w14:textId="77777777" w:rsidTr="000F7D2C">
        <w:tc>
          <w:tcPr>
            <w:tcW w:w="2880" w:type="dxa"/>
          </w:tcPr>
          <w:p w14:paraId="64F7A877" w14:textId="77777777" w:rsidR="00B42F6B" w:rsidRPr="005111F8" w:rsidRDefault="00B42F6B" w:rsidP="00B42F6B">
            <w:pPr>
              <w:jc w:val="center"/>
            </w:pPr>
          </w:p>
          <w:p w14:paraId="0C06CB14" w14:textId="77777777" w:rsidR="00B42F6B" w:rsidRPr="005111F8" w:rsidRDefault="00B42F6B" w:rsidP="00B42F6B">
            <w:pPr>
              <w:jc w:val="center"/>
            </w:pPr>
            <w:r w:rsidRPr="005111F8">
              <w:t>LEP and Deaf/Hard of Hearing</w:t>
            </w:r>
          </w:p>
          <w:p w14:paraId="7BA97CAD" w14:textId="77777777" w:rsidR="00B42F6B" w:rsidRPr="005111F8" w:rsidRDefault="00B42F6B" w:rsidP="00B42F6B">
            <w:pPr>
              <w:jc w:val="center"/>
            </w:pPr>
          </w:p>
        </w:tc>
        <w:tc>
          <w:tcPr>
            <w:tcW w:w="2340" w:type="dxa"/>
          </w:tcPr>
          <w:p w14:paraId="302104D1" w14:textId="77777777" w:rsidR="00B42F6B" w:rsidRPr="00B42F6B" w:rsidRDefault="002475AD" w:rsidP="00B42F6B">
            <w:pPr>
              <w:rPr>
                <w:color w:val="385623" w:themeColor="accent6" w:themeShade="80"/>
                <w:sz w:val="20"/>
                <w:szCs w:val="20"/>
              </w:rPr>
            </w:pPr>
            <w:r>
              <w:rPr>
                <w:color w:val="385623" w:themeColor="accent6" w:themeShade="80"/>
                <w:sz w:val="20"/>
                <w:szCs w:val="20"/>
              </w:rPr>
              <w:t>“I speak” cards/Language Line poster</w:t>
            </w:r>
          </w:p>
          <w:p w14:paraId="7DC28516" w14:textId="77777777" w:rsidR="00B42F6B" w:rsidRPr="00B42F6B" w:rsidRDefault="00B42F6B" w:rsidP="00B42F6B">
            <w:pPr>
              <w:rPr>
                <w:color w:val="385623" w:themeColor="accent6" w:themeShade="80"/>
                <w:sz w:val="20"/>
                <w:szCs w:val="20"/>
              </w:rPr>
            </w:pPr>
            <w:r w:rsidRPr="00B42F6B">
              <w:rPr>
                <w:color w:val="385623" w:themeColor="accent6" w:themeShade="80"/>
                <w:sz w:val="20"/>
                <w:szCs w:val="20"/>
              </w:rPr>
              <w:t>followed by bilingual staff or language line</w:t>
            </w:r>
          </w:p>
          <w:p w14:paraId="2A78A1EB" w14:textId="77777777" w:rsidR="00B42F6B" w:rsidRPr="00B42F6B" w:rsidRDefault="00B42F6B" w:rsidP="00B42F6B">
            <w:pPr>
              <w:rPr>
                <w:color w:val="385623" w:themeColor="accent6" w:themeShade="80"/>
                <w:sz w:val="20"/>
                <w:szCs w:val="20"/>
              </w:rPr>
            </w:pPr>
          </w:p>
          <w:p w14:paraId="70E870D6" w14:textId="77777777" w:rsidR="00B42F6B" w:rsidRPr="00B42F6B" w:rsidRDefault="00B42F6B" w:rsidP="00B42F6B">
            <w:pPr>
              <w:rPr>
                <w:color w:val="385623" w:themeColor="accent6" w:themeShade="80"/>
                <w:sz w:val="20"/>
                <w:szCs w:val="20"/>
              </w:rPr>
            </w:pPr>
          </w:p>
          <w:p w14:paraId="203DB1FD" w14:textId="77777777" w:rsidR="00B42F6B" w:rsidRPr="00B42F6B" w:rsidRDefault="00B42F6B" w:rsidP="00B42F6B">
            <w:pPr>
              <w:rPr>
                <w:color w:val="385623" w:themeColor="accent6" w:themeShade="80"/>
                <w:sz w:val="20"/>
                <w:szCs w:val="20"/>
              </w:rPr>
            </w:pPr>
          </w:p>
          <w:p w14:paraId="79E1EE47" w14:textId="77777777" w:rsidR="00B42F6B" w:rsidRPr="00B42F6B" w:rsidRDefault="00B42F6B" w:rsidP="00B42F6B">
            <w:pPr>
              <w:rPr>
                <w:color w:val="385623" w:themeColor="accent6" w:themeShade="80"/>
                <w:sz w:val="20"/>
                <w:szCs w:val="20"/>
              </w:rPr>
            </w:pPr>
          </w:p>
          <w:p w14:paraId="6B7F22E9" w14:textId="77777777" w:rsidR="00B42F6B" w:rsidRPr="00B42F6B" w:rsidRDefault="00B42F6B" w:rsidP="00B42F6B">
            <w:pPr>
              <w:rPr>
                <w:color w:val="385623" w:themeColor="accent6" w:themeShade="80"/>
                <w:sz w:val="20"/>
                <w:szCs w:val="20"/>
              </w:rPr>
            </w:pPr>
          </w:p>
          <w:p w14:paraId="076B2E13" w14:textId="77777777" w:rsidR="00B42F6B" w:rsidRPr="00B42F6B" w:rsidRDefault="00B42F6B" w:rsidP="00B42F6B">
            <w:pPr>
              <w:rPr>
                <w:color w:val="385623" w:themeColor="accent6" w:themeShade="80"/>
                <w:sz w:val="20"/>
                <w:szCs w:val="20"/>
              </w:rPr>
            </w:pPr>
          </w:p>
        </w:tc>
        <w:tc>
          <w:tcPr>
            <w:tcW w:w="2340" w:type="dxa"/>
          </w:tcPr>
          <w:p w14:paraId="35D331E5" w14:textId="77777777" w:rsidR="00B42F6B" w:rsidRPr="00B42F6B" w:rsidRDefault="00B42F6B" w:rsidP="00B42F6B">
            <w:pPr>
              <w:rPr>
                <w:color w:val="385623" w:themeColor="accent6" w:themeShade="80"/>
                <w:sz w:val="20"/>
                <w:szCs w:val="20"/>
              </w:rPr>
            </w:pPr>
            <w:r w:rsidRPr="00B42F6B">
              <w:rPr>
                <w:color w:val="385623" w:themeColor="accent6" w:themeShade="80"/>
                <w:sz w:val="20"/>
                <w:szCs w:val="20"/>
              </w:rPr>
              <w:t xml:space="preserve">Incoming call on TTY or relay plus bilingual staff or language line </w:t>
            </w:r>
          </w:p>
        </w:tc>
        <w:tc>
          <w:tcPr>
            <w:tcW w:w="2520" w:type="dxa"/>
          </w:tcPr>
          <w:p w14:paraId="022DF15E" w14:textId="77777777" w:rsidR="00B42F6B" w:rsidRPr="00B42F6B" w:rsidRDefault="00B42F6B" w:rsidP="00B42F6B">
            <w:pPr>
              <w:rPr>
                <w:color w:val="385623" w:themeColor="accent6" w:themeShade="80"/>
                <w:sz w:val="20"/>
                <w:szCs w:val="20"/>
              </w:rPr>
            </w:pPr>
            <w:r w:rsidRPr="00B42F6B">
              <w:rPr>
                <w:color w:val="385623" w:themeColor="accent6" w:themeShade="80"/>
                <w:sz w:val="20"/>
                <w:szCs w:val="20"/>
              </w:rPr>
              <w:t xml:space="preserve">Written translation </w:t>
            </w:r>
          </w:p>
          <w:p w14:paraId="37914817" w14:textId="77777777" w:rsidR="00B42F6B" w:rsidRPr="00B42F6B" w:rsidRDefault="00B42F6B" w:rsidP="00B42F6B">
            <w:pPr>
              <w:rPr>
                <w:color w:val="385623" w:themeColor="accent6" w:themeShade="80"/>
                <w:sz w:val="20"/>
                <w:szCs w:val="20"/>
              </w:rPr>
            </w:pPr>
          </w:p>
          <w:p w14:paraId="5B8762E3" w14:textId="77777777" w:rsidR="00C12512" w:rsidRPr="00B42F6B" w:rsidRDefault="00C12512" w:rsidP="00C12512">
            <w:pPr>
              <w:rPr>
                <w:color w:val="385623" w:themeColor="accent6" w:themeShade="80"/>
                <w:sz w:val="20"/>
                <w:szCs w:val="20"/>
              </w:rPr>
            </w:pPr>
            <w:r w:rsidRPr="00B42F6B">
              <w:rPr>
                <w:color w:val="385623" w:themeColor="accent6" w:themeShade="80"/>
                <w:sz w:val="20"/>
                <w:szCs w:val="20"/>
              </w:rPr>
              <w:t>Language line or oral interpretation of written material</w:t>
            </w:r>
            <w:r>
              <w:rPr>
                <w:color w:val="385623" w:themeColor="accent6" w:themeShade="80"/>
                <w:sz w:val="20"/>
                <w:szCs w:val="20"/>
              </w:rPr>
              <w:t xml:space="preserve"> </w:t>
            </w:r>
            <w:r>
              <w:rPr>
                <w:b/>
                <w:color w:val="385623" w:themeColor="accent6" w:themeShade="80"/>
                <w:sz w:val="20"/>
                <w:szCs w:val="20"/>
              </w:rPr>
              <w:t>plus</w:t>
            </w:r>
            <w:r>
              <w:rPr>
                <w:color w:val="385623" w:themeColor="accent6" w:themeShade="80"/>
                <w:sz w:val="20"/>
                <w:szCs w:val="20"/>
              </w:rPr>
              <w:t xml:space="preserve"> captioning in the customer’s preferred language (“qualified” interpreters must be used for anything beyond administrative matters)</w:t>
            </w:r>
          </w:p>
          <w:p w14:paraId="73E988B6" w14:textId="77777777" w:rsidR="00B42F6B" w:rsidRPr="00B42F6B" w:rsidRDefault="00B42F6B" w:rsidP="00B42F6B">
            <w:pPr>
              <w:rPr>
                <w:color w:val="385623" w:themeColor="accent6" w:themeShade="80"/>
                <w:sz w:val="20"/>
                <w:szCs w:val="20"/>
              </w:rPr>
            </w:pPr>
          </w:p>
        </w:tc>
      </w:tr>
    </w:tbl>
    <w:p w14:paraId="54642E3F" w14:textId="77777777" w:rsidR="001406B7" w:rsidRDefault="001406B7" w:rsidP="009E05FF">
      <w:pPr>
        <w:rPr>
          <w:sz w:val="28"/>
          <w:szCs w:val="28"/>
        </w:rPr>
      </w:pPr>
    </w:p>
    <w:p w14:paraId="224F0167" w14:textId="77777777" w:rsidR="001406B7" w:rsidRDefault="001406B7">
      <w:pPr>
        <w:spacing w:after="160" w:line="259" w:lineRule="auto"/>
        <w:rPr>
          <w:sz w:val="28"/>
          <w:szCs w:val="28"/>
        </w:rPr>
      </w:pPr>
      <w:r>
        <w:rPr>
          <w:sz w:val="28"/>
          <w:szCs w:val="28"/>
        </w:rPr>
        <w:br w:type="page"/>
      </w:r>
    </w:p>
    <w:p w14:paraId="4BF59014" w14:textId="77777777" w:rsidR="001406B7" w:rsidRDefault="001406B7" w:rsidP="001406B7">
      <w:pPr>
        <w:pStyle w:val="Title"/>
        <w:pBdr>
          <w:bottom w:val="single" w:sz="12" w:space="1" w:color="auto"/>
        </w:pBdr>
      </w:pPr>
      <w:r>
        <w:lastRenderedPageBreak/>
        <w:t>Appendix: Sample Babel Notices</w:t>
      </w:r>
    </w:p>
    <w:p w14:paraId="26A529EE" w14:textId="77777777" w:rsidR="001406B7" w:rsidRDefault="001406B7" w:rsidP="001406B7"/>
    <w:p w14:paraId="2946610F" w14:textId="77777777" w:rsidR="001406B7" w:rsidRDefault="001406B7" w:rsidP="001406B7">
      <w:r>
        <w:t xml:space="preserve">Sample Tag Line (Babel Notice) for LEP Individuals with 10 Language Translations (Spanish, Chinese, French, German, Tagalog, Italian, Vietnamese, Korean, Polish, and Russian) English </w:t>
      </w:r>
    </w:p>
    <w:p w14:paraId="0C064EE0" w14:textId="77777777" w:rsidR="001406B7" w:rsidRDefault="001406B7" w:rsidP="001406B7"/>
    <w:p w14:paraId="690C935B" w14:textId="77777777" w:rsidR="001406B7" w:rsidRDefault="001406B7" w:rsidP="001406B7">
      <w:pPr>
        <w:rPr>
          <w:sz w:val="22"/>
          <w:szCs w:val="22"/>
        </w:rPr>
      </w:pPr>
      <w:r>
        <w:rPr>
          <w:sz w:val="22"/>
          <w:szCs w:val="22"/>
        </w:rPr>
        <w:t xml:space="preserve">IMPORTANT! This document(s) contains important information about your unemployment compensation rights, responsibilities and/or benefits. It is critical that you understand the information in this document. DEADLINE FOR APPEAL: If you disagree with this determination or decision, you must file an appeal before the deadline noted in this document. IMMEDIATELY: If needed, call xxx-xxx-xxx for assistance in the translation and understanding of the information in the document(s) you have received. </w:t>
      </w:r>
    </w:p>
    <w:p w14:paraId="227DFBCD" w14:textId="77777777" w:rsidR="001406B7" w:rsidRDefault="001406B7" w:rsidP="001406B7">
      <w:pPr>
        <w:rPr>
          <w:sz w:val="22"/>
          <w:szCs w:val="22"/>
        </w:rPr>
      </w:pPr>
    </w:p>
    <w:p w14:paraId="5631B6F8" w14:textId="77777777" w:rsidR="001406B7" w:rsidRDefault="001406B7" w:rsidP="001406B7">
      <w:pPr>
        <w:rPr>
          <w:sz w:val="22"/>
          <w:szCs w:val="22"/>
        </w:rPr>
      </w:pPr>
      <w:r>
        <w:rPr>
          <w:sz w:val="22"/>
          <w:szCs w:val="22"/>
        </w:rPr>
        <w:t xml:space="preserve">Spanish ¡IMPORTANTE! Este documento(s) contiene información importante sobre sus derechos, obligaciones y/o beneficios de compensación por desempleo. Es muy importante que usted entienda la información contenida en este documento. PLAZO LÍMITE PARA APELAR: Si usted está en desacuerdo con esta determinación o decisión, debe presentar una apelación antes del plazo límite indicado en este documento. INMEDIATAMENTE: Si necesita asistencia para traducir y entender la información contenida en el documento(s) que recibió, llame al xxx-xxx-xxx. </w:t>
      </w:r>
    </w:p>
    <w:p w14:paraId="4C453D95" w14:textId="77777777" w:rsidR="001406B7" w:rsidRDefault="001406B7" w:rsidP="001406B7">
      <w:pPr>
        <w:rPr>
          <w:sz w:val="22"/>
          <w:szCs w:val="22"/>
        </w:rPr>
      </w:pPr>
    </w:p>
    <w:p w14:paraId="17584FC7" w14:textId="77777777" w:rsidR="001406B7" w:rsidRDefault="001406B7" w:rsidP="001406B7">
      <w:pPr>
        <w:rPr>
          <w:sz w:val="22"/>
          <w:szCs w:val="22"/>
        </w:rPr>
      </w:pPr>
      <w:r>
        <w:rPr>
          <w:sz w:val="22"/>
          <w:szCs w:val="22"/>
        </w:rPr>
        <w:t xml:space="preserve">Chinese </w:t>
      </w:r>
      <w:r>
        <w:rPr>
          <w:rFonts w:ascii="MS Gothic" w:hAnsi="MS Gothic" w:cs="MS Gothic" w:hint="eastAsia"/>
          <w:sz w:val="22"/>
          <w:szCs w:val="22"/>
        </w:rPr>
        <w:t>重要提示！</w:t>
      </w:r>
      <w:r>
        <w:rPr>
          <w:rFonts w:ascii="SimSun" w:eastAsia="SimSun" w:hAnsi="SimSun" w:cs="SimSun" w:hint="eastAsia"/>
          <w:sz w:val="22"/>
          <w:szCs w:val="22"/>
        </w:rPr>
        <w:t>这份文件包含有关失业补偿的权利、责任和</w:t>
      </w:r>
      <w:r>
        <w:rPr>
          <w:sz w:val="22"/>
          <w:szCs w:val="22"/>
        </w:rPr>
        <w:t>/</w:t>
      </w:r>
      <w:r>
        <w:rPr>
          <w:rFonts w:ascii="MS Gothic" w:hAnsi="MS Gothic" w:cs="MS Gothic" w:hint="eastAsia"/>
          <w:sz w:val="22"/>
          <w:szCs w:val="22"/>
        </w:rPr>
        <w:t>或利益的重要信息。您需要理解本</w:t>
      </w:r>
      <w:r>
        <w:rPr>
          <w:sz w:val="22"/>
          <w:szCs w:val="22"/>
        </w:rPr>
        <w:t xml:space="preserve"> </w:t>
      </w:r>
      <w:r>
        <w:rPr>
          <w:rFonts w:ascii="MS Gothic" w:hAnsi="MS Gothic" w:cs="MS Gothic" w:hint="eastAsia"/>
          <w:sz w:val="22"/>
          <w:szCs w:val="22"/>
        </w:rPr>
        <w:t>文件中的信息，</w:t>
      </w:r>
      <w:r>
        <w:rPr>
          <w:rFonts w:ascii="SimSun" w:eastAsia="SimSun" w:hAnsi="SimSun" w:cs="SimSun" w:hint="eastAsia"/>
          <w:sz w:val="22"/>
          <w:szCs w:val="22"/>
        </w:rPr>
        <w:t>这一点至关重要。</w:t>
      </w:r>
      <w:r>
        <w:rPr>
          <w:sz w:val="22"/>
          <w:szCs w:val="22"/>
        </w:rPr>
        <w:t xml:space="preserve"> </w:t>
      </w:r>
      <w:r>
        <w:rPr>
          <w:rFonts w:ascii="MS Gothic" w:hAnsi="MS Gothic" w:cs="MS Gothic" w:hint="eastAsia"/>
          <w:sz w:val="22"/>
          <w:szCs w:val="22"/>
        </w:rPr>
        <w:t>上</w:t>
      </w:r>
      <w:r>
        <w:rPr>
          <w:rFonts w:ascii="SimSun" w:eastAsia="SimSun" w:hAnsi="SimSun" w:cs="SimSun" w:hint="eastAsia"/>
          <w:sz w:val="22"/>
          <w:szCs w:val="22"/>
        </w:rPr>
        <w:t>诉截止日期：如果您不同意本裁定或决定，您必须在本文件所载截止日期前提出上诉。</w:t>
      </w:r>
      <w:r>
        <w:rPr>
          <w:sz w:val="22"/>
          <w:szCs w:val="22"/>
        </w:rPr>
        <w:t xml:space="preserve"> </w:t>
      </w:r>
      <w:r>
        <w:rPr>
          <w:rFonts w:ascii="MS Gothic" w:hAnsi="MS Gothic" w:cs="MS Gothic" w:hint="eastAsia"/>
          <w:sz w:val="22"/>
          <w:szCs w:val="22"/>
        </w:rPr>
        <w:t>立即：如果需要，</w:t>
      </w:r>
      <w:r>
        <w:rPr>
          <w:rFonts w:ascii="SimSun" w:eastAsia="SimSun" w:hAnsi="SimSun" w:cs="SimSun" w:hint="eastAsia"/>
          <w:sz w:val="22"/>
          <w:szCs w:val="22"/>
        </w:rPr>
        <w:t>请拨打</w:t>
      </w:r>
      <w:r>
        <w:rPr>
          <w:sz w:val="22"/>
          <w:szCs w:val="22"/>
        </w:rPr>
        <w:t xml:space="preserve">xxx-xxx-xxx, </w:t>
      </w:r>
      <w:r>
        <w:rPr>
          <w:rFonts w:ascii="MS Gothic" w:hAnsi="MS Gothic" w:cs="MS Gothic" w:hint="eastAsia"/>
          <w:sz w:val="22"/>
          <w:szCs w:val="22"/>
        </w:rPr>
        <w:t>可</w:t>
      </w:r>
      <w:r>
        <w:rPr>
          <w:rFonts w:ascii="SimSun" w:eastAsia="SimSun" w:hAnsi="SimSun" w:cs="SimSun" w:hint="eastAsia"/>
          <w:sz w:val="22"/>
          <w:szCs w:val="22"/>
        </w:rPr>
        <w:t>获得帮助，以利您翻译</w:t>
      </w:r>
      <w:r>
        <w:rPr>
          <w:rFonts w:ascii="MS Gothic" w:hAnsi="MS Gothic" w:cs="MS Gothic" w:hint="eastAsia"/>
          <w:sz w:val="22"/>
          <w:szCs w:val="22"/>
        </w:rPr>
        <w:t>和理解所收到的文件中的信息</w:t>
      </w:r>
      <w:r>
        <w:rPr>
          <w:sz w:val="22"/>
          <w:szCs w:val="22"/>
        </w:rPr>
        <w:t xml:space="preserve"> </w:t>
      </w:r>
      <w:r>
        <w:rPr>
          <w:rFonts w:ascii="MS Gothic" w:hAnsi="MS Gothic" w:cs="MS Gothic" w:hint="eastAsia"/>
          <w:sz w:val="22"/>
          <w:szCs w:val="22"/>
        </w:rPr>
        <w:t>。</w:t>
      </w:r>
      <w:r>
        <w:rPr>
          <w:sz w:val="22"/>
          <w:szCs w:val="22"/>
        </w:rPr>
        <w:t xml:space="preserve"> </w:t>
      </w:r>
    </w:p>
    <w:p w14:paraId="31F9462F" w14:textId="77777777" w:rsidR="001406B7" w:rsidRDefault="001406B7" w:rsidP="001406B7">
      <w:pPr>
        <w:rPr>
          <w:sz w:val="22"/>
          <w:szCs w:val="22"/>
        </w:rPr>
      </w:pPr>
    </w:p>
    <w:p w14:paraId="43063817" w14:textId="77777777" w:rsidR="001406B7" w:rsidRDefault="001406B7" w:rsidP="001406B7">
      <w:pPr>
        <w:rPr>
          <w:sz w:val="22"/>
          <w:szCs w:val="22"/>
        </w:rPr>
      </w:pPr>
      <w:r>
        <w:rPr>
          <w:sz w:val="22"/>
          <w:szCs w:val="22"/>
        </w:rPr>
        <w:t xml:space="preserve">French IMPORTANT! Ce document contient des informations importantes sur vos droits d’allocation de chômage, vos responsabilités et/ou vos bénéfices. Il est indispensable que vous compreniez le contenu de ce document. DATE LIMITE POUR FAIRE APPEL: Si vous n’êtes pas d’accord avec cette détermination ou décision, vous devrez faire un appel avant la date limite signalée dans ce document. IMMÉDIATEMENT: Si nécessaire, téléphonez au xxx-xxx-xxx pour avoir de l’assistance sur la traduction et/ou la compréhension de ce document. </w:t>
      </w:r>
    </w:p>
    <w:p w14:paraId="60A29AFA" w14:textId="77777777" w:rsidR="001406B7" w:rsidRDefault="001406B7" w:rsidP="001406B7">
      <w:pPr>
        <w:rPr>
          <w:sz w:val="22"/>
          <w:szCs w:val="22"/>
        </w:rPr>
      </w:pPr>
    </w:p>
    <w:p w14:paraId="592053BE" w14:textId="77777777" w:rsidR="001406B7" w:rsidRDefault="001406B7" w:rsidP="001406B7">
      <w:pPr>
        <w:rPr>
          <w:sz w:val="22"/>
          <w:szCs w:val="22"/>
        </w:rPr>
      </w:pPr>
      <w:r>
        <w:rPr>
          <w:sz w:val="22"/>
          <w:szCs w:val="22"/>
        </w:rPr>
        <w:t xml:space="preserve">German WICHTIG! Diese(s) Dokument(e)enthält (enthalten) wichtige Hinweise zu ihren Rechten, Pflichten bzw. Leistungen im Rahmen der Arbeitslosenunterstützung. Es ist entscheidend, dass Sie die Informationen in diesem Dokument verstehen. FRIST ZUR BESCHWERDEEINLEGUNG: Wenn Sie mit der Feststellung oder Entscheidung nicht einverstanden sind, müssen Sie vor Ablauf der in diesem Dokument aufgeführten Frist eine Beschwerde einlegen. SOFORT: Sofern erforderlich, rufen Sie die Telefonnummer xxx-xxx-xxx an und erkundigen sich nach Hilfsdiensten bei der Übersetzung und zum Verständnis der Informationen in dem (den) von Ihnen erhaltenen Dokument(en). </w:t>
      </w:r>
    </w:p>
    <w:p w14:paraId="48398194" w14:textId="77777777" w:rsidR="001406B7" w:rsidRDefault="001406B7" w:rsidP="001406B7">
      <w:pPr>
        <w:rPr>
          <w:sz w:val="22"/>
          <w:szCs w:val="22"/>
        </w:rPr>
      </w:pPr>
    </w:p>
    <w:p w14:paraId="612CF7A2" w14:textId="77777777" w:rsidR="001406B7" w:rsidRDefault="001406B7" w:rsidP="001406B7">
      <w:pPr>
        <w:rPr>
          <w:sz w:val="22"/>
          <w:szCs w:val="22"/>
        </w:rPr>
      </w:pPr>
      <w:r>
        <w:rPr>
          <w:sz w:val="22"/>
          <w:szCs w:val="22"/>
        </w:rPr>
        <w:t xml:space="preserve">Tagalog IMPORTANTE! Ang mga dokumentong ito ay naglalaman ng mahalagang impormasyon tungkol sa iyong mga karapatan na makatanggap ng kabayaran, mga responsibilidad at /o benepisyo dahil sa pagkawala ng trabaho. Napakahalagang maunawaan mo ang mga impormasyong nilalaman sa dokumentong ito. HULING ARAW PARA UMAPILA: Kung hindi ka sumasang-ayon sa pagpapasiya o desisyon, dapat kang maghabol o magharap ng apila bago dumating ang huling araw na nabanggit sa dokumentong ito. KAAGAD: Kung kinakailangan ang tulong, tumawag sa xxx-xxx-xxx para sa pagsasalin ng wika at pag-unawa ng impormasyon sa mga dokumentong natanggap mo. </w:t>
      </w:r>
    </w:p>
    <w:p w14:paraId="1524FF22" w14:textId="77777777" w:rsidR="001406B7" w:rsidRDefault="001406B7" w:rsidP="001406B7">
      <w:pPr>
        <w:rPr>
          <w:sz w:val="22"/>
          <w:szCs w:val="22"/>
        </w:rPr>
      </w:pPr>
    </w:p>
    <w:p w14:paraId="475C89CD" w14:textId="77777777" w:rsidR="001406B7" w:rsidRDefault="001406B7" w:rsidP="001406B7">
      <w:pPr>
        <w:rPr>
          <w:sz w:val="22"/>
          <w:szCs w:val="22"/>
        </w:rPr>
      </w:pPr>
      <w:r>
        <w:rPr>
          <w:sz w:val="22"/>
          <w:szCs w:val="22"/>
        </w:rPr>
        <w:t>Italian IMPORTANTE: Questo documento contiene informazioni importanti sui Suoi diritti di indennizzo di disoccupazione, sulle sue responsabilità e i suoi benefit. E' cruciale che Lei comprenda appieno le informazioni contenute in questo documento. SCADENZA PER IL RICORSO: Se non si trova in accordo con questa determinazione o decisione, dovrà presentare ricorso prima della scadenza riportata nel presente documento. IMMEDIATAMENTE: In caso di necessità chiami il xxx-xxx-xxx per assistenza alla traduzione e comprensione delle informazioni contenute nei documenti ricevuti.</w:t>
      </w:r>
    </w:p>
    <w:p w14:paraId="441F5E21" w14:textId="77777777" w:rsidR="001406B7" w:rsidRDefault="001406B7" w:rsidP="001406B7">
      <w:pPr>
        <w:rPr>
          <w:sz w:val="22"/>
          <w:szCs w:val="22"/>
        </w:rPr>
      </w:pPr>
    </w:p>
    <w:p w14:paraId="026AFDF8" w14:textId="77777777" w:rsidR="001406B7" w:rsidRDefault="001406B7" w:rsidP="001406B7">
      <w:pPr>
        <w:rPr>
          <w:sz w:val="22"/>
          <w:szCs w:val="22"/>
        </w:rPr>
      </w:pPr>
      <w:r>
        <w:rPr>
          <w:sz w:val="22"/>
          <w:szCs w:val="22"/>
        </w:rPr>
        <w:t xml:space="preserve">Vietnamese QUAN TRỌNG: Tài liệu nầy chứa đựng tin tức quan trọng về quyền hạn, trách nhiệm và/hoặc những lợi lộc được đền bù trong khi thất nghiệp. Đó là điều tối cần thiết mà quý vị phải hiểu rõ những tin tức trong tài liệu nầy. HẠN CHÓT KHIẾU NẠI: Nếu quý vị không đồng ý với quyết định nầy, quý vị phải nạp đơn khiếu nại trước hạn chót ghi rõ trong tài liệu nầy. MỘT CÁCH NHANH CHÓNG: Nếu cần xin hãy gọi số xxx-xxx-xxx để được giúp đỡ trong việc phiên dịch và hiểu rõ những tin tức trong tài liệu quý vị đã nhận. </w:t>
      </w:r>
    </w:p>
    <w:p w14:paraId="5D9DCEBC" w14:textId="77777777" w:rsidR="001406B7" w:rsidRDefault="001406B7" w:rsidP="001406B7">
      <w:pPr>
        <w:rPr>
          <w:sz w:val="22"/>
          <w:szCs w:val="22"/>
        </w:rPr>
      </w:pPr>
    </w:p>
    <w:p w14:paraId="0A10F29F" w14:textId="77777777" w:rsidR="001406B7" w:rsidRDefault="001406B7" w:rsidP="001406B7">
      <w:pPr>
        <w:rPr>
          <w:sz w:val="22"/>
          <w:szCs w:val="22"/>
        </w:rPr>
      </w:pPr>
      <w:r>
        <w:rPr>
          <w:sz w:val="22"/>
          <w:szCs w:val="22"/>
        </w:rPr>
        <w:t xml:space="preserve">Korean </w:t>
      </w:r>
      <w:r>
        <w:rPr>
          <w:rFonts w:ascii="Malgun Gothic" w:hAnsi="Malgun Gothic" w:cs="Malgun Gothic" w:hint="eastAsia"/>
          <w:sz w:val="22"/>
          <w:szCs w:val="22"/>
        </w:rPr>
        <w:t>중요</w:t>
      </w:r>
      <w:r>
        <w:rPr>
          <w:sz w:val="22"/>
          <w:szCs w:val="22"/>
        </w:rPr>
        <w:t xml:space="preserve">! </w:t>
      </w:r>
      <w:r>
        <w:rPr>
          <w:rFonts w:ascii="Malgun Gothic" w:hAnsi="Malgun Gothic" w:cs="Malgun Gothic" w:hint="eastAsia"/>
          <w:sz w:val="22"/>
          <w:szCs w:val="22"/>
        </w:rPr>
        <w:t>이</w:t>
      </w:r>
      <w:r>
        <w:rPr>
          <w:sz w:val="22"/>
          <w:szCs w:val="22"/>
        </w:rPr>
        <w:t xml:space="preserve"> </w:t>
      </w:r>
      <w:r>
        <w:rPr>
          <w:rFonts w:ascii="Malgun Gothic" w:hAnsi="Malgun Gothic" w:cs="Malgun Gothic" w:hint="eastAsia"/>
          <w:sz w:val="22"/>
          <w:szCs w:val="22"/>
        </w:rPr>
        <w:t>문서는</w:t>
      </w:r>
      <w:r>
        <w:rPr>
          <w:sz w:val="22"/>
          <w:szCs w:val="22"/>
        </w:rPr>
        <w:t xml:space="preserve"> </w:t>
      </w:r>
      <w:r>
        <w:rPr>
          <w:rFonts w:ascii="Malgun Gothic" w:hAnsi="Malgun Gothic" w:cs="Malgun Gothic" w:hint="eastAsia"/>
          <w:sz w:val="22"/>
          <w:szCs w:val="22"/>
        </w:rPr>
        <w:t>실업보상</w:t>
      </w:r>
      <w:r>
        <w:rPr>
          <w:sz w:val="22"/>
          <w:szCs w:val="22"/>
        </w:rPr>
        <w:t xml:space="preserve"> </w:t>
      </w:r>
      <w:r>
        <w:rPr>
          <w:rFonts w:ascii="Malgun Gothic" w:hAnsi="Malgun Gothic" w:cs="Malgun Gothic" w:hint="eastAsia"/>
          <w:sz w:val="22"/>
          <w:szCs w:val="22"/>
        </w:rPr>
        <w:t>권리</w:t>
      </w:r>
      <w:r>
        <w:rPr>
          <w:sz w:val="22"/>
          <w:szCs w:val="22"/>
        </w:rPr>
        <w:t xml:space="preserve">, </w:t>
      </w:r>
      <w:r>
        <w:rPr>
          <w:rFonts w:ascii="Malgun Gothic" w:hAnsi="Malgun Gothic" w:cs="Malgun Gothic" w:hint="eastAsia"/>
          <w:sz w:val="22"/>
          <w:szCs w:val="22"/>
        </w:rPr>
        <w:t>책임</w:t>
      </w:r>
      <w:r>
        <w:rPr>
          <w:sz w:val="22"/>
          <w:szCs w:val="22"/>
        </w:rPr>
        <w:t xml:space="preserve"> </w:t>
      </w:r>
      <w:r>
        <w:rPr>
          <w:rFonts w:ascii="Malgun Gothic" w:hAnsi="Malgun Gothic" w:cs="Malgun Gothic" w:hint="eastAsia"/>
          <w:sz w:val="22"/>
          <w:szCs w:val="22"/>
        </w:rPr>
        <w:t>및</w:t>
      </w:r>
      <w:r>
        <w:rPr>
          <w:sz w:val="22"/>
          <w:szCs w:val="22"/>
        </w:rPr>
        <w:t>/</w:t>
      </w:r>
      <w:r>
        <w:rPr>
          <w:rFonts w:ascii="Malgun Gothic" w:hAnsi="Malgun Gothic" w:cs="Malgun Gothic" w:hint="eastAsia"/>
          <w:sz w:val="22"/>
          <w:szCs w:val="22"/>
        </w:rPr>
        <w:t>또는</w:t>
      </w:r>
      <w:r>
        <w:rPr>
          <w:sz w:val="22"/>
          <w:szCs w:val="22"/>
        </w:rPr>
        <w:t xml:space="preserve"> </w:t>
      </w:r>
      <w:r>
        <w:rPr>
          <w:rFonts w:ascii="Malgun Gothic" w:hAnsi="Malgun Gothic" w:cs="Malgun Gothic" w:hint="eastAsia"/>
          <w:sz w:val="22"/>
          <w:szCs w:val="22"/>
        </w:rPr>
        <w:t>혜택에</w:t>
      </w:r>
      <w:r>
        <w:rPr>
          <w:sz w:val="22"/>
          <w:szCs w:val="22"/>
        </w:rPr>
        <w:t xml:space="preserve"> </w:t>
      </w:r>
      <w:r>
        <w:rPr>
          <w:rFonts w:ascii="Malgun Gothic" w:hAnsi="Malgun Gothic" w:cs="Malgun Gothic" w:hint="eastAsia"/>
          <w:sz w:val="22"/>
          <w:szCs w:val="22"/>
        </w:rPr>
        <w:t>대한</w:t>
      </w:r>
      <w:r>
        <w:rPr>
          <w:sz w:val="22"/>
          <w:szCs w:val="22"/>
        </w:rPr>
        <w:t xml:space="preserve"> </w:t>
      </w:r>
      <w:r>
        <w:rPr>
          <w:rFonts w:ascii="Malgun Gothic" w:hAnsi="Malgun Gothic" w:cs="Malgun Gothic" w:hint="eastAsia"/>
          <w:sz w:val="22"/>
          <w:szCs w:val="22"/>
        </w:rPr>
        <w:t>중요한</w:t>
      </w:r>
      <w:r>
        <w:rPr>
          <w:sz w:val="22"/>
          <w:szCs w:val="22"/>
        </w:rPr>
        <w:t xml:space="preserve"> </w:t>
      </w:r>
      <w:r>
        <w:rPr>
          <w:rFonts w:ascii="Malgun Gothic" w:hAnsi="Malgun Gothic" w:cs="Malgun Gothic" w:hint="eastAsia"/>
          <w:sz w:val="22"/>
          <w:szCs w:val="22"/>
        </w:rPr>
        <w:t>정보가</w:t>
      </w:r>
      <w:r>
        <w:rPr>
          <w:sz w:val="22"/>
          <w:szCs w:val="22"/>
        </w:rPr>
        <w:t xml:space="preserve"> </w:t>
      </w:r>
      <w:r>
        <w:rPr>
          <w:rFonts w:ascii="Malgun Gothic" w:hAnsi="Malgun Gothic" w:cs="Malgun Gothic" w:hint="eastAsia"/>
          <w:sz w:val="22"/>
          <w:szCs w:val="22"/>
        </w:rPr>
        <w:t>포함</w:t>
      </w:r>
      <w:r>
        <w:rPr>
          <w:sz w:val="22"/>
          <w:szCs w:val="22"/>
        </w:rPr>
        <w:t xml:space="preserve"> </w:t>
      </w:r>
      <w:r>
        <w:rPr>
          <w:rFonts w:ascii="Malgun Gothic" w:hAnsi="Malgun Gothic" w:cs="Malgun Gothic" w:hint="eastAsia"/>
          <w:sz w:val="22"/>
          <w:szCs w:val="22"/>
        </w:rPr>
        <w:t>되어</w:t>
      </w:r>
      <w:r>
        <w:rPr>
          <w:sz w:val="22"/>
          <w:szCs w:val="22"/>
        </w:rPr>
        <w:t xml:space="preserve"> </w:t>
      </w:r>
      <w:r>
        <w:rPr>
          <w:rFonts w:ascii="Malgun Gothic" w:hAnsi="Malgun Gothic" w:cs="Malgun Gothic" w:hint="eastAsia"/>
          <w:sz w:val="22"/>
          <w:szCs w:val="22"/>
        </w:rPr>
        <w:t>있습니다</w:t>
      </w:r>
      <w:r>
        <w:rPr>
          <w:sz w:val="22"/>
          <w:szCs w:val="22"/>
        </w:rPr>
        <w:t xml:space="preserve">. </w:t>
      </w:r>
      <w:r>
        <w:rPr>
          <w:rFonts w:ascii="Malgun Gothic" w:hAnsi="Malgun Gothic" w:cs="Malgun Gothic" w:hint="eastAsia"/>
          <w:sz w:val="22"/>
          <w:szCs w:val="22"/>
        </w:rPr>
        <w:t>이</w:t>
      </w:r>
      <w:r>
        <w:rPr>
          <w:sz w:val="22"/>
          <w:szCs w:val="22"/>
        </w:rPr>
        <w:t xml:space="preserve"> </w:t>
      </w:r>
      <w:r>
        <w:rPr>
          <w:rFonts w:ascii="Malgun Gothic" w:hAnsi="Malgun Gothic" w:cs="Malgun Gothic" w:hint="eastAsia"/>
          <w:sz w:val="22"/>
          <w:szCs w:val="22"/>
        </w:rPr>
        <w:t>문서에</w:t>
      </w:r>
      <w:r>
        <w:rPr>
          <w:sz w:val="22"/>
          <w:szCs w:val="22"/>
        </w:rPr>
        <w:t xml:space="preserve"> </w:t>
      </w:r>
      <w:r>
        <w:rPr>
          <w:rFonts w:ascii="Malgun Gothic" w:hAnsi="Malgun Gothic" w:cs="Malgun Gothic" w:hint="eastAsia"/>
          <w:sz w:val="22"/>
          <w:szCs w:val="22"/>
        </w:rPr>
        <w:t>있는</w:t>
      </w:r>
      <w:r>
        <w:rPr>
          <w:sz w:val="22"/>
          <w:szCs w:val="22"/>
        </w:rPr>
        <w:t xml:space="preserve"> </w:t>
      </w:r>
      <w:r>
        <w:rPr>
          <w:rFonts w:ascii="Malgun Gothic" w:hAnsi="Malgun Gothic" w:cs="Malgun Gothic" w:hint="eastAsia"/>
          <w:sz w:val="22"/>
          <w:szCs w:val="22"/>
        </w:rPr>
        <w:t>정보를</w:t>
      </w:r>
      <w:r>
        <w:rPr>
          <w:sz w:val="22"/>
          <w:szCs w:val="22"/>
        </w:rPr>
        <w:t xml:space="preserve"> </w:t>
      </w:r>
      <w:r>
        <w:rPr>
          <w:rFonts w:ascii="Malgun Gothic" w:hAnsi="Malgun Gothic" w:cs="Malgun Gothic" w:hint="eastAsia"/>
          <w:sz w:val="22"/>
          <w:szCs w:val="22"/>
        </w:rPr>
        <w:t>이해</w:t>
      </w:r>
      <w:r>
        <w:rPr>
          <w:sz w:val="22"/>
          <w:szCs w:val="22"/>
        </w:rPr>
        <w:t xml:space="preserve"> </w:t>
      </w:r>
      <w:r>
        <w:rPr>
          <w:rFonts w:ascii="Malgun Gothic" w:hAnsi="Malgun Gothic" w:cs="Malgun Gothic" w:hint="eastAsia"/>
          <w:sz w:val="22"/>
          <w:szCs w:val="22"/>
        </w:rPr>
        <w:t>하는</w:t>
      </w:r>
      <w:r>
        <w:rPr>
          <w:sz w:val="22"/>
          <w:szCs w:val="22"/>
        </w:rPr>
        <w:t xml:space="preserve"> </w:t>
      </w:r>
      <w:r>
        <w:rPr>
          <w:rFonts w:ascii="Malgun Gothic" w:hAnsi="Malgun Gothic" w:cs="Malgun Gothic" w:hint="eastAsia"/>
          <w:sz w:val="22"/>
          <w:szCs w:val="22"/>
        </w:rPr>
        <w:t>것은</w:t>
      </w:r>
      <w:r>
        <w:rPr>
          <w:sz w:val="22"/>
          <w:szCs w:val="22"/>
        </w:rPr>
        <w:t xml:space="preserve"> </w:t>
      </w:r>
      <w:r>
        <w:rPr>
          <w:rFonts w:ascii="Malgun Gothic" w:hAnsi="Malgun Gothic" w:cs="Malgun Gothic" w:hint="eastAsia"/>
          <w:sz w:val="22"/>
          <w:szCs w:val="22"/>
        </w:rPr>
        <w:t>매우</w:t>
      </w:r>
      <w:r>
        <w:rPr>
          <w:sz w:val="22"/>
          <w:szCs w:val="22"/>
        </w:rPr>
        <w:t xml:space="preserve"> </w:t>
      </w:r>
      <w:r>
        <w:rPr>
          <w:rFonts w:ascii="Malgun Gothic" w:hAnsi="Malgun Gothic" w:cs="Malgun Gothic" w:hint="eastAsia"/>
          <w:sz w:val="22"/>
          <w:szCs w:val="22"/>
        </w:rPr>
        <w:t>중요합니다</w:t>
      </w:r>
      <w:r>
        <w:rPr>
          <w:sz w:val="22"/>
          <w:szCs w:val="22"/>
        </w:rPr>
        <w:t xml:space="preserve">. </w:t>
      </w:r>
      <w:r>
        <w:rPr>
          <w:rFonts w:ascii="Malgun Gothic" w:hAnsi="Malgun Gothic" w:cs="Malgun Gothic" w:hint="eastAsia"/>
          <w:sz w:val="22"/>
          <w:szCs w:val="22"/>
        </w:rPr>
        <w:t>항소</w:t>
      </w:r>
      <w:r>
        <w:rPr>
          <w:sz w:val="22"/>
          <w:szCs w:val="22"/>
        </w:rPr>
        <w:t xml:space="preserve"> </w:t>
      </w:r>
      <w:r>
        <w:rPr>
          <w:rFonts w:ascii="Malgun Gothic" w:hAnsi="Malgun Gothic" w:cs="Malgun Gothic" w:hint="eastAsia"/>
          <w:sz w:val="22"/>
          <w:szCs w:val="22"/>
        </w:rPr>
        <w:t>마감</w:t>
      </w:r>
      <w:r>
        <w:rPr>
          <w:sz w:val="22"/>
          <w:szCs w:val="22"/>
        </w:rPr>
        <w:t xml:space="preserve">: </w:t>
      </w:r>
      <w:r>
        <w:rPr>
          <w:rFonts w:ascii="Malgun Gothic" w:hAnsi="Malgun Gothic" w:cs="Malgun Gothic" w:hint="eastAsia"/>
          <w:sz w:val="22"/>
          <w:szCs w:val="22"/>
        </w:rPr>
        <w:t>이</w:t>
      </w:r>
      <w:r>
        <w:rPr>
          <w:sz w:val="22"/>
          <w:szCs w:val="22"/>
        </w:rPr>
        <w:t xml:space="preserve"> </w:t>
      </w:r>
      <w:r>
        <w:rPr>
          <w:rFonts w:ascii="Malgun Gothic" w:hAnsi="Malgun Gothic" w:cs="Malgun Gothic" w:hint="eastAsia"/>
          <w:sz w:val="22"/>
          <w:szCs w:val="22"/>
        </w:rPr>
        <w:t>결정에</w:t>
      </w:r>
      <w:r>
        <w:rPr>
          <w:sz w:val="22"/>
          <w:szCs w:val="22"/>
        </w:rPr>
        <w:t xml:space="preserve"> </w:t>
      </w:r>
      <w:r>
        <w:rPr>
          <w:rFonts w:ascii="Malgun Gothic" w:hAnsi="Malgun Gothic" w:cs="Malgun Gothic" w:hint="eastAsia"/>
          <w:sz w:val="22"/>
          <w:szCs w:val="22"/>
        </w:rPr>
        <w:t>이견이</w:t>
      </w:r>
      <w:r>
        <w:rPr>
          <w:sz w:val="22"/>
          <w:szCs w:val="22"/>
        </w:rPr>
        <w:t xml:space="preserve"> </w:t>
      </w:r>
      <w:r>
        <w:rPr>
          <w:rFonts w:ascii="Malgun Gothic" w:hAnsi="Malgun Gothic" w:cs="Malgun Gothic" w:hint="eastAsia"/>
          <w:sz w:val="22"/>
          <w:szCs w:val="22"/>
        </w:rPr>
        <w:t>있으시면</w:t>
      </w:r>
      <w:r>
        <w:rPr>
          <w:sz w:val="22"/>
          <w:szCs w:val="22"/>
        </w:rPr>
        <w:t xml:space="preserve"> </w:t>
      </w:r>
      <w:r>
        <w:rPr>
          <w:rFonts w:ascii="Malgun Gothic" w:hAnsi="Malgun Gothic" w:cs="Malgun Gothic" w:hint="eastAsia"/>
          <w:sz w:val="22"/>
          <w:szCs w:val="22"/>
        </w:rPr>
        <w:t>항소인은</w:t>
      </w:r>
      <w:r>
        <w:rPr>
          <w:sz w:val="22"/>
          <w:szCs w:val="22"/>
        </w:rPr>
        <w:t xml:space="preserve"> </w:t>
      </w:r>
      <w:r>
        <w:rPr>
          <w:rFonts w:ascii="Malgun Gothic" w:hAnsi="Malgun Gothic" w:cs="Malgun Gothic" w:hint="eastAsia"/>
          <w:sz w:val="22"/>
          <w:szCs w:val="22"/>
        </w:rPr>
        <w:t>문서에</w:t>
      </w:r>
      <w:r>
        <w:rPr>
          <w:sz w:val="22"/>
          <w:szCs w:val="22"/>
        </w:rPr>
        <w:t xml:space="preserve"> </w:t>
      </w:r>
      <w:r>
        <w:rPr>
          <w:rFonts w:ascii="Malgun Gothic" w:hAnsi="Malgun Gothic" w:cs="Malgun Gothic" w:hint="eastAsia"/>
          <w:sz w:val="22"/>
          <w:szCs w:val="22"/>
        </w:rPr>
        <w:t>언급된</w:t>
      </w:r>
      <w:r>
        <w:rPr>
          <w:sz w:val="22"/>
          <w:szCs w:val="22"/>
        </w:rPr>
        <w:t xml:space="preserve"> </w:t>
      </w:r>
      <w:r>
        <w:rPr>
          <w:rFonts w:ascii="Malgun Gothic" w:hAnsi="Malgun Gothic" w:cs="Malgun Gothic" w:hint="eastAsia"/>
          <w:sz w:val="22"/>
          <w:szCs w:val="22"/>
        </w:rPr>
        <w:t>마감일</w:t>
      </w:r>
      <w:r>
        <w:rPr>
          <w:sz w:val="22"/>
          <w:szCs w:val="22"/>
        </w:rPr>
        <w:t xml:space="preserve"> </w:t>
      </w:r>
      <w:r>
        <w:rPr>
          <w:rFonts w:ascii="Malgun Gothic" w:hAnsi="Malgun Gothic" w:cs="Malgun Gothic" w:hint="eastAsia"/>
          <w:sz w:val="22"/>
          <w:szCs w:val="22"/>
        </w:rPr>
        <w:t>전에</w:t>
      </w:r>
      <w:r>
        <w:rPr>
          <w:sz w:val="22"/>
          <w:szCs w:val="22"/>
        </w:rPr>
        <w:t xml:space="preserve"> </w:t>
      </w:r>
      <w:r>
        <w:rPr>
          <w:rFonts w:ascii="Malgun Gothic" w:hAnsi="Malgun Gothic" w:cs="Malgun Gothic" w:hint="eastAsia"/>
          <w:sz w:val="22"/>
          <w:szCs w:val="22"/>
        </w:rPr>
        <w:t>항소를</w:t>
      </w:r>
      <w:r>
        <w:rPr>
          <w:sz w:val="22"/>
          <w:szCs w:val="22"/>
        </w:rPr>
        <w:t xml:space="preserve"> </w:t>
      </w:r>
      <w:r>
        <w:rPr>
          <w:rFonts w:ascii="Malgun Gothic" w:hAnsi="Malgun Gothic" w:cs="Malgun Gothic" w:hint="eastAsia"/>
          <w:sz w:val="22"/>
          <w:szCs w:val="22"/>
        </w:rPr>
        <w:t>제기하셔야</w:t>
      </w:r>
      <w:r>
        <w:rPr>
          <w:sz w:val="22"/>
          <w:szCs w:val="22"/>
        </w:rPr>
        <w:t xml:space="preserve"> </w:t>
      </w:r>
      <w:r>
        <w:rPr>
          <w:rFonts w:ascii="Malgun Gothic" w:hAnsi="Malgun Gothic" w:cs="Malgun Gothic" w:hint="eastAsia"/>
          <w:sz w:val="22"/>
          <w:szCs w:val="22"/>
        </w:rPr>
        <w:t>합니다</w:t>
      </w:r>
      <w:r>
        <w:rPr>
          <w:sz w:val="22"/>
          <w:szCs w:val="22"/>
        </w:rPr>
        <w:t xml:space="preserve">. </w:t>
      </w:r>
      <w:r>
        <w:rPr>
          <w:rFonts w:ascii="Malgun Gothic" w:hAnsi="Malgun Gothic" w:cs="Malgun Gothic" w:hint="eastAsia"/>
          <w:sz w:val="22"/>
          <w:szCs w:val="22"/>
        </w:rPr>
        <w:t>즉시</w:t>
      </w:r>
      <w:r>
        <w:rPr>
          <w:sz w:val="22"/>
          <w:szCs w:val="22"/>
        </w:rPr>
        <w:t xml:space="preserve">: </w:t>
      </w:r>
      <w:r>
        <w:rPr>
          <w:rFonts w:ascii="Malgun Gothic" w:hAnsi="Malgun Gothic" w:cs="Malgun Gothic" w:hint="eastAsia"/>
          <w:sz w:val="22"/>
          <w:szCs w:val="22"/>
        </w:rPr>
        <w:t>받으신</w:t>
      </w:r>
      <w:r>
        <w:rPr>
          <w:sz w:val="22"/>
          <w:szCs w:val="22"/>
        </w:rPr>
        <w:t xml:space="preserve"> </w:t>
      </w:r>
      <w:r>
        <w:rPr>
          <w:rFonts w:ascii="Malgun Gothic" w:hAnsi="Malgun Gothic" w:cs="Malgun Gothic" w:hint="eastAsia"/>
          <w:sz w:val="22"/>
          <w:szCs w:val="22"/>
        </w:rPr>
        <w:t>문서의</w:t>
      </w:r>
      <w:r>
        <w:rPr>
          <w:sz w:val="22"/>
          <w:szCs w:val="22"/>
        </w:rPr>
        <w:t xml:space="preserve"> </w:t>
      </w:r>
      <w:r>
        <w:rPr>
          <w:rFonts w:ascii="Malgun Gothic" w:hAnsi="Malgun Gothic" w:cs="Malgun Gothic" w:hint="eastAsia"/>
          <w:sz w:val="22"/>
          <w:szCs w:val="22"/>
        </w:rPr>
        <w:t>번역</w:t>
      </w:r>
      <w:r>
        <w:rPr>
          <w:sz w:val="22"/>
          <w:szCs w:val="22"/>
        </w:rPr>
        <w:t xml:space="preserve"> </w:t>
      </w:r>
      <w:r>
        <w:rPr>
          <w:rFonts w:ascii="Malgun Gothic" w:hAnsi="Malgun Gothic" w:cs="Malgun Gothic" w:hint="eastAsia"/>
          <w:sz w:val="22"/>
          <w:szCs w:val="22"/>
        </w:rPr>
        <w:t>및</w:t>
      </w:r>
      <w:r>
        <w:rPr>
          <w:sz w:val="22"/>
          <w:szCs w:val="22"/>
        </w:rPr>
        <w:t xml:space="preserve"> </w:t>
      </w:r>
      <w:r>
        <w:rPr>
          <w:rFonts w:ascii="Malgun Gothic" w:hAnsi="Malgun Gothic" w:cs="Malgun Gothic" w:hint="eastAsia"/>
          <w:sz w:val="22"/>
          <w:szCs w:val="22"/>
        </w:rPr>
        <w:t>이해를</w:t>
      </w:r>
      <w:r>
        <w:rPr>
          <w:sz w:val="22"/>
          <w:szCs w:val="22"/>
        </w:rPr>
        <w:t xml:space="preserve"> </w:t>
      </w:r>
      <w:r>
        <w:rPr>
          <w:rFonts w:ascii="Malgun Gothic" w:hAnsi="Malgun Gothic" w:cs="Malgun Gothic" w:hint="eastAsia"/>
          <w:sz w:val="22"/>
          <w:szCs w:val="22"/>
        </w:rPr>
        <w:t>위해서</w:t>
      </w:r>
      <w:r>
        <w:rPr>
          <w:sz w:val="22"/>
          <w:szCs w:val="22"/>
        </w:rPr>
        <w:t xml:space="preserve"> </w:t>
      </w:r>
      <w:r>
        <w:rPr>
          <w:rFonts w:ascii="Malgun Gothic" w:hAnsi="Malgun Gothic" w:cs="Malgun Gothic" w:hint="eastAsia"/>
          <w:sz w:val="22"/>
          <w:szCs w:val="22"/>
        </w:rPr>
        <w:t>도움이</w:t>
      </w:r>
      <w:r>
        <w:rPr>
          <w:sz w:val="22"/>
          <w:szCs w:val="22"/>
        </w:rPr>
        <w:t xml:space="preserve"> </w:t>
      </w:r>
      <w:r>
        <w:rPr>
          <w:rFonts w:ascii="Malgun Gothic" w:hAnsi="Malgun Gothic" w:cs="Malgun Gothic" w:hint="eastAsia"/>
          <w:sz w:val="22"/>
          <w:szCs w:val="22"/>
        </w:rPr>
        <w:t>필요하시면</w:t>
      </w:r>
      <w:r>
        <w:rPr>
          <w:sz w:val="22"/>
          <w:szCs w:val="22"/>
        </w:rPr>
        <w:t xml:space="preserve"> xxx-xxx-xxx </w:t>
      </w:r>
      <w:r>
        <w:rPr>
          <w:rFonts w:ascii="Malgun Gothic" w:hAnsi="Malgun Gothic" w:cs="Malgun Gothic" w:hint="eastAsia"/>
          <w:sz w:val="22"/>
          <w:szCs w:val="22"/>
        </w:rPr>
        <w:t>로</w:t>
      </w:r>
      <w:r>
        <w:rPr>
          <w:sz w:val="22"/>
          <w:szCs w:val="22"/>
        </w:rPr>
        <w:t xml:space="preserve"> </w:t>
      </w:r>
      <w:r>
        <w:rPr>
          <w:rFonts w:ascii="Malgun Gothic" w:hAnsi="Malgun Gothic" w:cs="Malgun Gothic" w:hint="eastAsia"/>
          <w:sz w:val="22"/>
          <w:szCs w:val="22"/>
        </w:rPr>
        <w:t>연락을</w:t>
      </w:r>
      <w:r>
        <w:rPr>
          <w:sz w:val="22"/>
          <w:szCs w:val="22"/>
        </w:rPr>
        <w:t xml:space="preserve"> </w:t>
      </w:r>
      <w:r>
        <w:rPr>
          <w:rFonts w:ascii="Malgun Gothic" w:hAnsi="Malgun Gothic" w:cs="Malgun Gothic" w:hint="eastAsia"/>
          <w:sz w:val="22"/>
          <w:szCs w:val="22"/>
        </w:rPr>
        <w:t>하시기</w:t>
      </w:r>
      <w:r>
        <w:rPr>
          <w:sz w:val="22"/>
          <w:szCs w:val="22"/>
        </w:rPr>
        <w:t xml:space="preserve"> </w:t>
      </w:r>
      <w:r>
        <w:rPr>
          <w:rFonts w:ascii="Malgun Gothic" w:hAnsi="Malgun Gothic" w:cs="Malgun Gothic" w:hint="eastAsia"/>
          <w:sz w:val="22"/>
          <w:szCs w:val="22"/>
        </w:rPr>
        <w:t>바랍니다</w:t>
      </w:r>
      <w:r>
        <w:rPr>
          <w:sz w:val="22"/>
          <w:szCs w:val="22"/>
        </w:rPr>
        <w:t xml:space="preserve">. </w:t>
      </w:r>
    </w:p>
    <w:p w14:paraId="47386C97" w14:textId="77777777" w:rsidR="001406B7" w:rsidRDefault="001406B7" w:rsidP="001406B7">
      <w:pPr>
        <w:rPr>
          <w:sz w:val="22"/>
          <w:szCs w:val="22"/>
        </w:rPr>
      </w:pPr>
    </w:p>
    <w:p w14:paraId="5AAACAD9" w14:textId="77777777" w:rsidR="001406B7" w:rsidRDefault="001406B7" w:rsidP="001406B7">
      <w:pPr>
        <w:rPr>
          <w:sz w:val="22"/>
          <w:szCs w:val="22"/>
        </w:rPr>
      </w:pPr>
      <w:r>
        <w:rPr>
          <w:sz w:val="22"/>
          <w:szCs w:val="22"/>
        </w:rPr>
        <w:t xml:space="preserve">Polish WAŻNE! Dokumenty mogą zawierać ważne informacje o Pana(-i) prawach do zasiłków dla bezrobotnych, obowiązków i/lub świadczeń. Zrozumienie informacji zawartych w niniejszym dokumencie jest bardzo ważne. DATA WYGAŚNIĘCIA TERMINU SK ŁADANIA ODWOŁAŃ: Jeśli nie zgadza się Pan(-i) z decyzją zawartą w niniejszym dokumencie, odwołanie należy złożyć przed datą wygaśnięcia terminu wyszczególnionego w treści niniejszego dokumentu. NATYCHMIAST: W razie potrzeby, należy dzwonić pod xxx-xxx-xxx w celu uzyskania pomocy w tłumaczeniu i zrozumieniu informacji w dokumentach, które Pan(i) otrzymał(-a). </w:t>
      </w:r>
    </w:p>
    <w:p w14:paraId="6534D98C" w14:textId="77777777" w:rsidR="001406B7" w:rsidRDefault="001406B7" w:rsidP="001406B7">
      <w:pPr>
        <w:rPr>
          <w:sz w:val="22"/>
          <w:szCs w:val="22"/>
        </w:rPr>
      </w:pPr>
    </w:p>
    <w:p w14:paraId="378AAD39" w14:textId="77777777" w:rsidR="001406B7" w:rsidRDefault="001406B7" w:rsidP="001406B7">
      <w:pPr>
        <w:rPr>
          <w:sz w:val="22"/>
          <w:szCs w:val="22"/>
        </w:rPr>
      </w:pPr>
      <w:r>
        <w:rPr>
          <w:sz w:val="22"/>
          <w:szCs w:val="22"/>
        </w:rPr>
        <w:t>Russian ВАЖНО! Данный документ(ы) содержит важную информацию о Ваших правах на пособие по безработице, ответственностях и /или выгодах. Крайне важно, чтобы Вы поняли всю информацию, представленную в данном документе(ах). КРАЙНИЙ СРОК ДЛЯ ОБЖАЛОВАНИЯ: Если Вы не согласны с представленным постановлением или решением, Вы должны подать заявление на обжалование данного документа до крайнего срока, указанного в нём. НЕМЕДЛЕННО: При необходимости звоните xxx-xxx-xxx для получения помощи в переводе и понимании информации данного документа(ов).</w:t>
      </w:r>
    </w:p>
    <w:p w14:paraId="5E24239F" w14:textId="77777777" w:rsidR="00591185" w:rsidRDefault="00591185" w:rsidP="009E05FF">
      <w:pPr>
        <w:rPr>
          <w:sz w:val="28"/>
          <w:szCs w:val="28"/>
        </w:rPr>
      </w:pPr>
    </w:p>
    <w:sectPr w:rsidR="00591185" w:rsidSect="00BB7ED3">
      <w:footerReference w:type="default" r:id="rId9"/>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D8232EF" w14:textId="77777777" w:rsidR="006C3496" w:rsidRDefault="006C3496" w:rsidP="00BB7ED3">
      <w:r>
        <w:separator/>
      </w:r>
    </w:p>
  </w:endnote>
  <w:endnote w:type="continuationSeparator" w:id="0">
    <w:p w14:paraId="11779E4A" w14:textId="77777777" w:rsidR="006C3496" w:rsidRDefault="006C3496" w:rsidP="00BB7E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Malgun Gothic">
    <w:panose1 w:val="020B0503020000020004"/>
    <w:charset w:val="81"/>
    <w:family w:val="swiss"/>
    <w:pitch w:val="variable"/>
    <w:sig w:usb0="9000002F" w:usb1="2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FEB542" w14:textId="77777777" w:rsidR="00BB7ED3" w:rsidRDefault="00BB7ED3">
    <w:pPr>
      <w:tabs>
        <w:tab w:val="center" w:pos="4550"/>
        <w:tab w:val="left" w:pos="5818"/>
      </w:tabs>
      <w:ind w:right="260"/>
      <w:jc w:val="right"/>
      <w:rPr>
        <w:color w:val="8496B0" w:themeColor="text2" w:themeTint="99"/>
        <w:spacing w:val="60"/>
      </w:rPr>
    </w:pPr>
    <w:r>
      <w:rPr>
        <w:color w:val="8496B0" w:themeColor="text2" w:themeTint="99"/>
        <w:spacing w:val="60"/>
      </w:rPr>
      <w:t>Compliance with Section 188</w:t>
    </w:r>
  </w:p>
  <w:p w14:paraId="547C930C" w14:textId="77777777" w:rsidR="00BB7ED3" w:rsidRDefault="00BB7ED3">
    <w:pPr>
      <w:tabs>
        <w:tab w:val="center" w:pos="4550"/>
        <w:tab w:val="left" w:pos="5818"/>
      </w:tabs>
      <w:ind w:right="260"/>
      <w:jc w:val="right"/>
      <w:rPr>
        <w:color w:val="8496B0" w:themeColor="text2" w:themeTint="99"/>
        <w:spacing w:val="60"/>
      </w:rPr>
    </w:pPr>
    <w:r>
      <w:rPr>
        <w:color w:val="8496B0" w:themeColor="text2" w:themeTint="99"/>
        <w:spacing w:val="60"/>
      </w:rPr>
      <w:t>of the Workforce Innovation and Opportunity Act</w:t>
    </w:r>
  </w:p>
  <w:p w14:paraId="4A2206AE" w14:textId="37972394" w:rsidR="00BB7ED3" w:rsidRDefault="00BB7ED3">
    <w:pPr>
      <w:tabs>
        <w:tab w:val="center" w:pos="4550"/>
        <w:tab w:val="left" w:pos="5818"/>
      </w:tabs>
      <w:ind w:right="260"/>
      <w:jc w:val="right"/>
      <w:rPr>
        <w:color w:val="222A35" w:themeColor="text2" w:themeShade="80"/>
      </w:rPr>
    </w:pPr>
    <w:r>
      <w:rPr>
        <w:color w:val="8496B0" w:themeColor="text2" w:themeTint="99"/>
        <w:spacing w:val="60"/>
      </w:rPr>
      <w:t>Page</w:t>
    </w:r>
    <w:r>
      <w:rPr>
        <w:color w:val="8496B0" w:themeColor="text2" w:themeTint="99"/>
      </w:rPr>
      <w:t xml:space="preserve"> </w:t>
    </w:r>
    <w:r>
      <w:rPr>
        <w:color w:val="323E4F" w:themeColor="text2" w:themeShade="BF"/>
      </w:rPr>
      <w:fldChar w:fldCharType="begin"/>
    </w:r>
    <w:r>
      <w:rPr>
        <w:color w:val="323E4F" w:themeColor="text2" w:themeShade="BF"/>
      </w:rPr>
      <w:instrText xml:space="preserve"> PAGE   \* MERGEFORMAT </w:instrText>
    </w:r>
    <w:r>
      <w:rPr>
        <w:color w:val="323E4F" w:themeColor="text2" w:themeShade="BF"/>
      </w:rPr>
      <w:fldChar w:fldCharType="separate"/>
    </w:r>
    <w:r w:rsidR="008F22B8">
      <w:rPr>
        <w:noProof/>
        <w:color w:val="323E4F" w:themeColor="text2" w:themeShade="BF"/>
      </w:rPr>
      <w:t>20</w:t>
    </w:r>
    <w:r>
      <w:rPr>
        <w:color w:val="323E4F" w:themeColor="text2" w:themeShade="BF"/>
      </w:rPr>
      <w:fldChar w:fldCharType="end"/>
    </w:r>
    <w:r>
      <w:rPr>
        <w:color w:val="323E4F" w:themeColor="text2" w:themeShade="BF"/>
      </w:rPr>
      <w:t xml:space="preserve"> | </w:t>
    </w:r>
    <w:r>
      <w:rPr>
        <w:color w:val="323E4F" w:themeColor="text2" w:themeShade="BF"/>
      </w:rPr>
      <w:fldChar w:fldCharType="begin"/>
    </w:r>
    <w:r>
      <w:rPr>
        <w:color w:val="323E4F" w:themeColor="text2" w:themeShade="BF"/>
      </w:rPr>
      <w:instrText xml:space="preserve"> NUMPAGES  \* Arabic  \* MERGEFORMAT </w:instrText>
    </w:r>
    <w:r>
      <w:rPr>
        <w:color w:val="323E4F" w:themeColor="text2" w:themeShade="BF"/>
      </w:rPr>
      <w:fldChar w:fldCharType="separate"/>
    </w:r>
    <w:r w:rsidR="008F22B8">
      <w:rPr>
        <w:noProof/>
        <w:color w:val="323E4F" w:themeColor="text2" w:themeShade="BF"/>
      </w:rPr>
      <w:t>22</w:t>
    </w:r>
    <w:r>
      <w:rPr>
        <w:color w:val="323E4F" w:themeColor="text2" w:themeShade="BF"/>
      </w:rPr>
      <w:fldChar w:fldCharType="end"/>
    </w:r>
  </w:p>
  <w:p w14:paraId="16671A74" w14:textId="77777777" w:rsidR="00BB7ED3" w:rsidRDefault="00BB7ED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51D495" w14:textId="77777777" w:rsidR="006C3496" w:rsidRDefault="006C3496" w:rsidP="00BB7ED3">
      <w:r>
        <w:separator/>
      </w:r>
    </w:p>
  </w:footnote>
  <w:footnote w:type="continuationSeparator" w:id="0">
    <w:p w14:paraId="34BBF32F" w14:textId="77777777" w:rsidR="006C3496" w:rsidRDefault="006C3496" w:rsidP="00BB7ED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322897"/>
    <w:multiLevelType w:val="hybridMultilevel"/>
    <w:tmpl w:val="681083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25434E5"/>
    <w:multiLevelType w:val="hybridMultilevel"/>
    <w:tmpl w:val="A6602CE2"/>
    <w:lvl w:ilvl="0" w:tplc="04090019">
      <w:start w:val="1"/>
      <w:numFmt w:val="lowerLetter"/>
      <w:lvlText w:val="%1."/>
      <w:lvlJc w:val="left"/>
      <w:pPr>
        <w:ind w:left="1440" w:hanging="360"/>
      </w:pPr>
      <w:rPr>
        <w:rFont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261117BE"/>
    <w:multiLevelType w:val="hybridMultilevel"/>
    <w:tmpl w:val="AAC62114"/>
    <w:lvl w:ilvl="0" w:tplc="DF30CDA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F1857E7"/>
    <w:multiLevelType w:val="hybridMultilevel"/>
    <w:tmpl w:val="0C6AC240"/>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4" w15:restartNumberingAfterBreak="0">
    <w:nsid w:val="32EA66D2"/>
    <w:multiLevelType w:val="hybridMultilevel"/>
    <w:tmpl w:val="82264A8E"/>
    <w:lvl w:ilvl="0" w:tplc="3EA4987E">
      <w:start w:val="1"/>
      <w:numFmt w:val="decimal"/>
      <w:lvlText w:val="%1."/>
      <w:lvlJc w:val="left"/>
      <w:pPr>
        <w:ind w:left="720" w:hanging="360"/>
      </w:pPr>
      <w:rPr>
        <w:b/>
      </w:rPr>
    </w:lvl>
    <w:lvl w:ilvl="1" w:tplc="04090019">
      <w:start w:val="1"/>
      <w:numFmt w:val="lowerLetter"/>
      <w:lvlText w:val="%2."/>
      <w:lvlJc w:val="left"/>
      <w:pPr>
        <w:ind w:left="1440" w:hanging="360"/>
      </w:pPr>
    </w:lvl>
    <w:lvl w:ilvl="2" w:tplc="04090019">
      <w:start w:val="1"/>
      <w:numFmt w:val="lowerLetter"/>
      <w:lvlText w:val="%3."/>
      <w:lvlJc w:val="left"/>
      <w:pPr>
        <w:ind w:left="2160" w:hanging="180"/>
      </w:pPr>
      <w:rPr>
        <w:rFonts w:hint="default"/>
      </w:rPr>
    </w:lvl>
    <w:lvl w:ilvl="3" w:tplc="0409000F">
      <w:start w:val="1"/>
      <w:numFmt w:val="decimal"/>
      <w:lvlText w:val="%4."/>
      <w:lvlJc w:val="left"/>
      <w:pPr>
        <w:ind w:left="2880" w:hanging="360"/>
      </w:pPr>
      <w:rPr>
        <w:rFonts w:hint="default"/>
      </w:r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A5E67EA"/>
    <w:multiLevelType w:val="hybridMultilevel"/>
    <w:tmpl w:val="A5227D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F05524A"/>
    <w:multiLevelType w:val="hybridMultilevel"/>
    <w:tmpl w:val="65747A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3B82115"/>
    <w:multiLevelType w:val="hybridMultilevel"/>
    <w:tmpl w:val="8D5CAB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8D85918"/>
    <w:multiLevelType w:val="hybridMultilevel"/>
    <w:tmpl w:val="85C2D2AC"/>
    <w:lvl w:ilvl="0" w:tplc="91108930">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FC44B07"/>
    <w:multiLevelType w:val="hybridMultilevel"/>
    <w:tmpl w:val="FE827B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CA03776"/>
    <w:multiLevelType w:val="hybridMultilevel"/>
    <w:tmpl w:val="D05AC8A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E301627"/>
    <w:multiLevelType w:val="hybridMultilevel"/>
    <w:tmpl w:val="041614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1A54BA5"/>
    <w:multiLevelType w:val="hybridMultilevel"/>
    <w:tmpl w:val="BEB486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62E349F"/>
    <w:multiLevelType w:val="hybridMultilevel"/>
    <w:tmpl w:val="8D5CAB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80C54A6"/>
    <w:multiLevelType w:val="hybridMultilevel"/>
    <w:tmpl w:val="83F6FC3A"/>
    <w:lvl w:ilvl="0" w:tplc="04090019">
      <w:start w:val="1"/>
      <w:numFmt w:val="lowerLetter"/>
      <w:lvlText w:val="%1."/>
      <w:lvlJc w:val="left"/>
      <w:pPr>
        <w:ind w:left="1080" w:hanging="360"/>
      </w:pPr>
    </w:lvl>
    <w:lvl w:ilvl="1" w:tplc="04090001">
      <w:start w:val="1"/>
      <w:numFmt w:val="bullet"/>
      <w:lvlText w:val=""/>
      <w:lvlJc w:val="left"/>
      <w:pPr>
        <w:ind w:left="1800" w:hanging="360"/>
      </w:pPr>
      <w:rPr>
        <w:rFonts w:ascii="Symbol" w:hAnsi="Symbol" w:hint="default"/>
      </w:rPr>
    </w:lvl>
    <w:lvl w:ilvl="2" w:tplc="04090019">
      <w:start w:val="1"/>
      <w:numFmt w:val="lowerLetter"/>
      <w:lvlText w:val="%3."/>
      <w:lvlJc w:val="left"/>
      <w:pPr>
        <w:ind w:left="2520" w:hanging="180"/>
      </w:pPr>
      <w:rPr>
        <w:rFonts w:hint="default"/>
      </w:rPr>
    </w:lvl>
    <w:lvl w:ilvl="3" w:tplc="0409000F">
      <w:start w:val="1"/>
      <w:numFmt w:val="decimal"/>
      <w:lvlText w:val="%4."/>
      <w:lvlJc w:val="left"/>
      <w:pPr>
        <w:ind w:left="3240" w:hanging="360"/>
      </w:pPr>
      <w:rPr>
        <w:rFonts w:hint="default"/>
      </w:r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7A990AE7"/>
    <w:multiLevelType w:val="hybridMultilevel"/>
    <w:tmpl w:val="6C56B76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9">
      <w:start w:val="1"/>
      <w:numFmt w:val="lowerLetter"/>
      <w:lvlText w:val="%3."/>
      <w:lvlJc w:val="left"/>
      <w:pPr>
        <w:ind w:left="2160" w:hanging="180"/>
      </w:pPr>
      <w:rPr>
        <w:rFonts w:hint="default"/>
      </w:rPr>
    </w:lvl>
    <w:lvl w:ilvl="3" w:tplc="0409000F">
      <w:start w:val="1"/>
      <w:numFmt w:val="decimal"/>
      <w:lvlText w:val="%4."/>
      <w:lvlJc w:val="left"/>
      <w:pPr>
        <w:ind w:left="2880" w:hanging="360"/>
      </w:pPr>
      <w:rPr>
        <w:rFonts w:hint="default"/>
      </w:r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2"/>
  </w:num>
  <w:num w:numId="2">
    <w:abstractNumId w:val="11"/>
  </w:num>
  <w:num w:numId="3">
    <w:abstractNumId w:val="9"/>
  </w:num>
  <w:num w:numId="4">
    <w:abstractNumId w:val="5"/>
  </w:num>
  <w:num w:numId="5">
    <w:abstractNumId w:val="15"/>
  </w:num>
  <w:num w:numId="6">
    <w:abstractNumId w:val="3"/>
  </w:num>
  <w:num w:numId="7">
    <w:abstractNumId w:val="1"/>
  </w:num>
  <w:num w:numId="8">
    <w:abstractNumId w:val="14"/>
  </w:num>
  <w:num w:numId="9">
    <w:abstractNumId w:val="4"/>
  </w:num>
  <w:num w:numId="10">
    <w:abstractNumId w:val="8"/>
  </w:num>
  <w:num w:numId="11">
    <w:abstractNumId w:val="2"/>
  </w:num>
  <w:num w:numId="12">
    <w:abstractNumId w:val="0"/>
  </w:num>
  <w:num w:numId="13">
    <w:abstractNumId w:val="13"/>
  </w:num>
  <w:num w:numId="14">
    <w:abstractNumId w:val="7"/>
  </w:num>
  <w:num w:numId="15">
    <w:abstractNumId w:val="10"/>
  </w:num>
  <w:num w:numId="1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72CC"/>
    <w:rsid w:val="00002ED8"/>
    <w:rsid w:val="0002349C"/>
    <w:rsid w:val="00025DA2"/>
    <w:rsid w:val="00036A3E"/>
    <w:rsid w:val="0004319D"/>
    <w:rsid w:val="00062617"/>
    <w:rsid w:val="000647C9"/>
    <w:rsid w:val="000A6D42"/>
    <w:rsid w:val="000B238C"/>
    <w:rsid w:val="000C5F32"/>
    <w:rsid w:val="000E5C2C"/>
    <w:rsid w:val="000F79D1"/>
    <w:rsid w:val="001406B7"/>
    <w:rsid w:val="00146839"/>
    <w:rsid w:val="00152A4F"/>
    <w:rsid w:val="00161EC0"/>
    <w:rsid w:val="00172F75"/>
    <w:rsid w:val="001A00D0"/>
    <w:rsid w:val="001B0529"/>
    <w:rsid w:val="001C294C"/>
    <w:rsid w:val="001C6193"/>
    <w:rsid w:val="00211796"/>
    <w:rsid w:val="00211C2E"/>
    <w:rsid w:val="002475AD"/>
    <w:rsid w:val="002718FA"/>
    <w:rsid w:val="002854B7"/>
    <w:rsid w:val="00297823"/>
    <w:rsid w:val="002A07B8"/>
    <w:rsid w:val="002F4130"/>
    <w:rsid w:val="0031063F"/>
    <w:rsid w:val="003269B9"/>
    <w:rsid w:val="00337716"/>
    <w:rsid w:val="003622C4"/>
    <w:rsid w:val="003758B4"/>
    <w:rsid w:val="0039178E"/>
    <w:rsid w:val="003A2660"/>
    <w:rsid w:val="003E2D17"/>
    <w:rsid w:val="003F0A84"/>
    <w:rsid w:val="00430768"/>
    <w:rsid w:val="00435C00"/>
    <w:rsid w:val="00450728"/>
    <w:rsid w:val="00465ADB"/>
    <w:rsid w:val="004F1036"/>
    <w:rsid w:val="005111F8"/>
    <w:rsid w:val="00511273"/>
    <w:rsid w:val="005450C8"/>
    <w:rsid w:val="00552AD1"/>
    <w:rsid w:val="0056195D"/>
    <w:rsid w:val="00562D9F"/>
    <w:rsid w:val="00591185"/>
    <w:rsid w:val="005C4E5C"/>
    <w:rsid w:val="005E0AB2"/>
    <w:rsid w:val="005E0E84"/>
    <w:rsid w:val="005F280C"/>
    <w:rsid w:val="0061180D"/>
    <w:rsid w:val="00620B0D"/>
    <w:rsid w:val="006C3496"/>
    <w:rsid w:val="006C7508"/>
    <w:rsid w:val="006F2E68"/>
    <w:rsid w:val="00700FFB"/>
    <w:rsid w:val="00702DC0"/>
    <w:rsid w:val="007243DB"/>
    <w:rsid w:val="0074512E"/>
    <w:rsid w:val="0075197D"/>
    <w:rsid w:val="00760764"/>
    <w:rsid w:val="007F7502"/>
    <w:rsid w:val="008529BB"/>
    <w:rsid w:val="00891CCC"/>
    <w:rsid w:val="008A063D"/>
    <w:rsid w:val="008B0E26"/>
    <w:rsid w:val="008D2D48"/>
    <w:rsid w:val="008E00E4"/>
    <w:rsid w:val="008E3C31"/>
    <w:rsid w:val="008E3F56"/>
    <w:rsid w:val="008F22B8"/>
    <w:rsid w:val="0093574C"/>
    <w:rsid w:val="009751BD"/>
    <w:rsid w:val="009B772F"/>
    <w:rsid w:val="009B7F32"/>
    <w:rsid w:val="009D3770"/>
    <w:rsid w:val="009E05FF"/>
    <w:rsid w:val="009E45E6"/>
    <w:rsid w:val="009F2D55"/>
    <w:rsid w:val="00A033D2"/>
    <w:rsid w:val="00A33206"/>
    <w:rsid w:val="00A45AA7"/>
    <w:rsid w:val="00A55866"/>
    <w:rsid w:val="00A572E2"/>
    <w:rsid w:val="00A603AD"/>
    <w:rsid w:val="00A72D29"/>
    <w:rsid w:val="00A957C0"/>
    <w:rsid w:val="00AC2AC7"/>
    <w:rsid w:val="00AE07FC"/>
    <w:rsid w:val="00AE0E2D"/>
    <w:rsid w:val="00AF72CC"/>
    <w:rsid w:val="00B22D26"/>
    <w:rsid w:val="00B42F6B"/>
    <w:rsid w:val="00B777AC"/>
    <w:rsid w:val="00B839A6"/>
    <w:rsid w:val="00BB7ED3"/>
    <w:rsid w:val="00BD189F"/>
    <w:rsid w:val="00BD49E1"/>
    <w:rsid w:val="00BD4DF8"/>
    <w:rsid w:val="00C03E19"/>
    <w:rsid w:val="00C12105"/>
    <w:rsid w:val="00C12512"/>
    <w:rsid w:val="00C32A6B"/>
    <w:rsid w:val="00C6714A"/>
    <w:rsid w:val="00C97377"/>
    <w:rsid w:val="00CE1211"/>
    <w:rsid w:val="00D6678C"/>
    <w:rsid w:val="00D7755A"/>
    <w:rsid w:val="00D95F05"/>
    <w:rsid w:val="00DE3388"/>
    <w:rsid w:val="00DE64A4"/>
    <w:rsid w:val="00E06716"/>
    <w:rsid w:val="00E46B3E"/>
    <w:rsid w:val="00E810CE"/>
    <w:rsid w:val="00E84628"/>
    <w:rsid w:val="00E849EE"/>
    <w:rsid w:val="00EA3CAD"/>
    <w:rsid w:val="00EB4C94"/>
    <w:rsid w:val="00ED44AE"/>
    <w:rsid w:val="00ED4FAF"/>
    <w:rsid w:val="00ED7FA2"/>
    <w:rsid w:val="00EF6BE5"/>
    <w:rsid w:val="00F70BFB"/>
    <w:rsid w:val="00F92336"/>
    <w:rsid w:val="00FA40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FA3B48"/>
  <w15:chartTrackingRefBased/>
  <w15:docId w15:val="{2005E478-8D4D-4F65-8994-1E00E9A44A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D2D48"/>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A3CAD"/>
    <w:rPr>
      <w:color w:val="0000FF"/>
      <w:u w:val="single"/>
    </w:rPr>
  </w:style>
  <w:style w:type="paragraph" w:styleId="BalloonText">
    <w:name w:val="Balloon Text"/>
    <w:basedOn w:val="Normal"/>
    <w:link w:val="BalloonTextChar"/>
    <w:uiPriority w:val="99"/>
    <w:semiHidden/>
    <w:unhideWhenUsed/>
    <w:rsid w:val="005F280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F280C"/>
    <w:rPr>
      <w:rFonts w:ascii="Segoe UI" w:eastAsia="Times New Roman" w:hAnsi="Segoe UI" w:cs="Segoe UI"/>
      <w:sz w:val="18"/>
      <w:szCs w:val="18"/>
    </w:rPr>
  </w:style>
  <w:style w:type="paragraph" w:styleId="Header">
    <w:name w:val="header"/>
    <w:basedOn w:val="Normal"/>
    <w:link w:val="HeaderChar"/>
    <w:uiPriority w:val="99"/>
    <w:unhideWhenUsed/>
    <w:rsid w:val="00BB7ED3"/>
    <w:pPr>
      <w:tabs>
        <w:tab w:val="center" w:pos="4680"/>
        <w:tab w:val="right" w:pos="9360"/>
      </w:tabs>
    </w:pPr>
  </w:style>
  <w:style w:type="character" w:customStyle="1" w:styleId="HeaderChar">
    <w:name w:val="Header Char"/>
    <w:basedOn w:val="DefaultParagraphFont"/>
    <w:link w:val="Header"/>
    <w:uiPriority w:val="99"/>
    <w:rsid w:val="00BB7ED3"/>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BB7ED3"/>
    <w:pPr>
      <w:tabs>
        <w:tab w:val="center" w:pos="4680"/>
        <w:tab w:val="right" w:pos="9360"/>
      </w:tabs>
    </w:pPr>
  </w:style>
  <w:style w:type="character" w:customStyle="1" w:styleId="FooterChar">
    <w:name w:val="Footer Char"/>
    <w:basedOn w:val="DefaultParagraphFont"/>
    <w:link w:val="Footer"/>
    <w:uiPriority w:val="99"/>
    <w:rsid w:val="00BB7ED3"/>
    <w:rPr>
      <w:rFonts w:ascii="Times New Roman" w:eastAsia="Times New Roman" w:hAnsi="Times New Roman" w:cs="Times New Roman"/>
      <w:sz w:val="24"/>
      <w:szCs w:val="24"/>
    </w:rPr>
  </w:style>
  <w:style w:type="table" w:styleId="TableGrid">
    <w:name w:val="Table Grid"/>
    <w:basedOn w:val="TableNormal"/>
    <w:uiPriority w:val="39"/>
    <w:rsid w:val="0093574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6678C"/>
    <w:pPr>
      <w:ind w:left="720"/>
      <w:contextualSpacing/>
    </w:pPr>
  </w:style>
  <w:style w:type="paragraph" w:styleId="FootnoteText">
    <w:name w:val="footnote text"/>
    <w:basedOn w:val="Normal"/>
    <w:link w:val="FootnoteTextChar"/>
    <w:uiPriority w:val="99"/>
    <w:semiHidden/>
    <w:unhideWhenUsed/>
    <w:rsid w:val="001A00D0"/>
    <w:rPr>
      <w:sz w:val="20"/>
      <w:szCs w:val="20"/>
    </w:rPr>
  </w:style>
  <w:style w:type="character" w:customStyle="1" w:styleId="FootnoteTextChar">
    <w:name w:val="Footnote Text Char"/>
    <w:basedOn w:val="DefaultParagraphFont"/>
    <w:link w:val="FootnoteText"/>
    <w:uiPriority w:val="99"/>
    <w:semiHidden/>
    <w:rsid w:val="001A00D0"/>
    <w:rPr>
      <w:rFonts w:ascii="Times New Roman" w:eastAsia="Times New Roman" w:hAnsi="Times New Roman" w:cs="Times New Roman"/>
      <w:sz w:val="20"/>
      <w:szCs w:val="20"/>
    </w:rPr>
  </w:style>
  <w:style w:type="character" w:styleId="FootnoteReference">
    <w:name w:val="footnote reference"/>
    <w:uiPriority w:val="99"/>
    <w:semiHidden/>
    <w:unhideWhenUsed/>
    <w:rsid w:val="001A00D0"/>
    <w:rPr>
      <w:vertAlign w:val="superscript"/>
    </w:rPr>
  </w:style>
  <w:style w:type="table" w:customStyle="1" w:styleId="TableGrid1">
    <w:name w:val="Table Grid1"/>
    <w:basedOn w:val="TableNormal"/>
    <w:next w:val="TableGrid"/>
    <w:uiPriority w:val="39"/>
    <w:rsid w:val="009B7F3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1406B7"/>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406B7"/>
    <w:rPr>
      <w:rFonts w:asciiTheme="majorHAnsi" w:eastAsiaTheme="majorEastAsia" w:hAnsiTheme="majorHAnsi" w:cstheme="majorBidi"/>
      <w:spacing w:val="-10"/>
      <w:kern w:val="28"/>
      <w:sz w:val="56"/>
      <w:szCs w:val="56"/>
    </w:rPr>
  </w:style>
  <w:style w:type="character" w:customStyle="1" w:styleId="UnresolvedMention">
    <w:name w:val="Unresolved Mention"/>
    <w:basedOn w:val="DefaultParagraphFont"/>
    <w:uiPriority w:val="99"/>
    <w:semiHidden/>
    <w:unhideWhenUsed/>
    <w:rsid w:val="00DE64A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1440384">
      <w:bodyDiv w:val="1"/>
      <w:marLeft w:val="0"/>
      <w:marRight w:val="0"/>
      <w:marTop w:val="0"/>
      <w:marBottom w:val="0"/>
      <w:divBdr>
        <w:top w:val="none" w:sz="0" w:space="0" w:color="auto"/>
        <w:left w:val="none" w:sz="0" w:space="0" w:color="auto"/>
        <w:bottom w:val="none" w:sz="0" w:space="0" w:color="auto"/>
        <w:right w:val="none" w:sz="0" w:space="0" w:color="auto"/>
      </w:divBdr>
    </w:div>
    <w:div w:id="1163619339">
      <w:bodyDiv w:val="1"/>
      <w:marLeft w:val="0"/>
      <w:marRight w:val="0"/>
      <w:marTop w:val="0"/>
      <w:marBottom w:val="0"/>
      <w:divBdr>
        <w:top w:val="none" w:sz="0" w:space="0" w:color="auto"/>
        <w:left w:val="none" w:sz="0" w:space="0" w:color="auto"/>
        <w:bottom w:val="none" w:sz="0" w:space="0" w:color="auto"/>
        <w:right w:val="none" w:sz="0" w:space="0" w:color="auto"/>
      </w:divBdr>
    </w:div>
    <w:div w:id="1714115028">
      <w:bodyDiv w:val="1"/>
      <w:marLeft w:val="0"/>
      <w:marRight w:val="0"/>
      <w:marTop w:val="0"/>
      <w:marBottom w:val="0"/>
      <w:divBdr>
        <w:top w:val="none" w:sz="0" w:space="0" w:color="auto"/>
        <w:left w:val="none" w:sz="0" w:space="0" w:color="auto"/>
        <w:bottom w:val="none" w:sz="0" w:space="0" w:color="auto"/>
        <w:right w:val="none" w:sz="0" w:space="0" w:color="auto"/>
      </w:divBdr>
    </w:div>
    <w:div w:id="2077896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yperlink" Target="http://www.titleviconsulting.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22</Pages>
  <Words>4725</Words>
  <Characters>26938</Characters>
  <Application>Microsoft Office Word</Application>
  <DocSecurity>0</DocSecurity>
  <Lines>224</Lines>
  <Paragraphs>63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Seena Foster</dc:creator>
  <cp:keywords/>
  <dc:description/>
  <cp:lastModifiedBy>Shirley M. Bray-Sledge</cp:lastModifiedBy>
  <cp:revision>2</cp:revision>
  <cp:lastPrinted>2021-09-04T13:55:00Z</cp:lastPrinted>
  <dcterms:created xsi:type="dcterms:W3CDTF">2021-12-14T10:15:00Z</dcterms:created>
  <dcterms:modified xsi:type="dcterms:W3CDTF">2021-12-14T10:15:00Z</dcterms:modified>
</cp:coreProperties>
</file>